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6DFA" w:rsidRDefault="00736DFA" w:rsidP="00DB61A2">
      <w:pPr>
        <w:jc w:val="center"/>
      </w:pPr>
      <w:r w:rsidRPr="00D57A05">
        <w:rPr>
          <w:rFonts w:cstheme="minorHAnsi"/>
          <w:noProof/>
        </w:rPr>
        <w:drawing>
          <wp:inline distT="0" distB="0" distL="0" distR="0" wp14:anchorId="4CE1547B" wp14:editId="7B72DA15">
            <wp:extent cx="1178420" cy="160087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CEDETEu.eps"/>
                    <pic:cNvPicPr/>
                  </pic:nvPicPr>
                  <pic:blipFill>
                    <a:blip r:embed="rId5"/>
                    <a:stretch>
                      <a:fillRect/>
                    </a:stretch>
                  </pic:blipFill>
                  <pic:spPr>
                    <a:xfrm>
                      <a:off x="0" y="0"/>
                      <a:ext cx="1184131" cy="1608631"/>
                    </a:xfrm>
                    <a:prstGeom prst="rect">
                      <a:avLst/>
                    </a:prstGeom>
                  </pic:spPr>
                </pic:pic>
              </a:graphicData>
            </a:graphic>
          </wp:inline>
        </w:drawing>
      </w:r>
      <w:r w:rsidRPr="00D57A05">
        <w:rPr>
          <w:rFonts w:cstheme="minorHAnsi"/>
          <w:noProof/>
        </w:rPr>
        <w:drawing>
          <wp:inline distT="0" distB="0" distL="0" distR="0" wp14:anchorId="15072F31" wp14:editId="4FAA314F">
            <wp:extent cx="1694576" cy="1598657"/>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s titre.png"/>
                    <pic:cNvPicPr/>
                  </pic:nvPicPr>
                  <pic:blipFill>
                    <a:blip r:embed="rId6"/>
                    <a:stretch>
                      <a:fillRect/>
                    </a:stretch>
                  </pic:blipFill>
                  <pic:spPr>
                    <a:xfrm>
                      <a:off x="0" y="0"/>
                      <a:ext cx="1715647" cy="1618535"/>
                    </a:xfrm>
                    <a:prstGeom prst="rect">
                      <a:avLst/>
                    </a:prstGeom>
                  </pic:spPr>
                </pic:pic>
              </a:graphicData>
            </a:graphic>
          </wp:inline>
        </w:drawing>
      </w:r>
      <w:r w:rsidRPr="00D57A05">
        <w:rPr>
          <w:rFonts w:cstheme="minorHAnsi"/>
          <w:noProof/>
        </w:rPr>
        <w:drawing>
          <wp:inline distT="0" distB="0" distL="0" distR="0" wp14:anchorId="5A63DE7D" wp14:editId="445B4763">
            <wp:extent cx="1580649" cy="158064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centraider état octobre 2019.png"/>
                    <pic:cNvPicPr/>
                  </pic:nvPicPr>
                  <pic:blipFill>
                    <a:blip r:embed="rId7"/>
                    <a:stretch>
                      <a:fillRect/>
                    </a:stretch>
                  </pic:blipFill>
                  <pic:spPr>
                    <a:xfrm>
                      <a:off x="0" y="0"/>
                      <a:ext cx="1610819" cy="1610819"/>
                    </a:xfrm>
                    <a:prstGeom prst="rect">
                      <a:avLst/>
                    </a:prstGeom>
                  </pic:spPr>
                </pic:pic>
              </a:graphicData>
            </a:graphic>
          </wp:inline>
        </w:drawing>
      </w:r>
    </w:p>
    <w:p w:rsidR="00736DFA" w:rsidRDefault="00736DFA" w:rsidP="00DB61A2">
      <w:pPr>
        <w:jc w:val="center"/>
      </w:pPr>
    </w:p>
    <w:p w:rsidR="00DB61A2" w:rsidRDefault="00DB61A2" w:rsidP="00DB61A2">
      <w:pPr>
        <w:jc w:val="center"/>
      </w:pPr>
      <w:r>
        <w:t>Colloque</w:t>
      </w:r>
    </w:p>
    <w:p w:rsidR="00DB61A2" w:rsidRPr="00D57A05" w:rsidRDefault="00DB61A2" w:rsidP="00DB61A2">
      <w:pPr>
        <w:adjustRightInd w:val="0"/>
        <w:snapToGrid w:val="0"/>
        <w:jc w:val="center"/>
        <w:rPr>
          <w:rFonts w:cstheme="minorHAnsi"/>
          <w:b/>
          <w:sz w:val="32"/>
          <w:szCs w:val="32"/>
        </w:rPr>
      </w:pPr>
      <w:r w:rsidRPr="00D57A05">
        <w:rPr>
          <w:rFonts w:cstheme="minorHAnsi"/>
          <w:b/>
          <w:sz w:val="32"/>
          <w:szCs w:val="32"/>
        </w:rPr>
        <w:t>Quand les solidarités font territoires.</w:t>
      </w:r>
    </w:p>
    <w:p w:rsidR="00DB61A2" w:rsidRPr="00D57A05" w:rsidRDefault="00DB61A2" w:rsidP="00DB61A2">
      <w:pPr>
        <w:adjustRightInd w:val="0"/>
        <w:snapToGrid w:val="0"/>
        <w:jc w:val="center"/>
        <w:rPr>
          <w:rFonts w:cstheme="minorHAnsi"/>
          <w:b/>
          <w:sz w:val="32"/>
          <w:szCs w:val="32"/>
        </w:rPr>
      </w:pPr>
      <w:r w:rsidRPr="00D57A05">
        <w:rPr>
          <w:rFonts w:cstheme="minorHAnsi"/>
          <w:b/>
          <w:sz w:val="32"/>
          <w:szCs w:val="32"/>
        </w:rPr>
        <w:t>Interroger les géographies du lien social à l’aune de la crise globale</w:t>
      </w:r>
    </w:p>
    <w:p w:rsidR="00DB61A2" w:rsidRPr="00D57A05" w:rsidRDefault="00DB61A2" w:rsidP="00DB61A2">
      <w:pPr>
        <w:adjustRightInd w:val="0"/>
        <w:snapToGrid w:val="0"/>
        <w:jc w:val="center"/>
        <w:rPr>
          <w:rFonts w:cstheme="minorHAnsi"/>
          <w:b/>
        </w:rPr>
      </w:pPr>
    </w:p>
    <w:p w:rsidR="00DB61A2" w:rsidRPr="00D57A05" w:rsidRDefault="00DB61A2" w:rsidP="00DB61A2">
      <w:pPr>
        <w:adjustRightInd w:val="0"/>
        <w:snapToGrid w:val="0"/>
        <w:jc w:val="center"/>
        <w:rPr>
          <w:rFonts w:cstheme="minorHAnsi"/>
        </w:rPr>
      </w:pPr>
      <w:r w:rsidRPr="00D57A05">
        <w:rPr>
          <w:rFonts w:cstheme="minorHAnsi"/>
        </w:rPr>
        <w:t>Journée</w:t>
      </w:r>
      <w:r>
        <w:rPr>
          <w:rFonts w:cstheme="minorHAnsi"/>
        </w:rPr>
        <w:t>s</w:t>
      </w:r>
      <w:r w:rsidRPr="00D57A05">
        <w:rPr>
          <w:rFonts w:cstheme="minorHAnsi"/>
        </w:rPr>
        <w:t xml:space="preserve"> proposée</w:t>
      </w:r>
      <w:r>
        <w:rPr>
          <w:rFonts w:cstheme="minorHAnsi"/>
        </w:rPr>
        <w:t>s</w:t>
      </w:r>
      <w:r w:rsidRPr="00D57A05">
        <w:rPr>
          <w:rFonts w:cstheme="minorHAnsi"/>
        </w:rPr>
        <w:t xml:space="preserve"> par Geneviève Pierre*, Bertrand Sajaloli** et Franck Guérit*</w:t>
      </w:r>
    </w:p>
    <w:p w:rsidR="00DB61A2" w:rsidRPr="00D57A05" w:rsidRDefault="00DB61A2" w:rsidP="00DB61A2">
      <w:pPr>
        <w:adjustRightInd w:val="0"/>
        <w:snapToGrid w:val="0"/>
        <w:jc w:val="center"/>
        <w:rPr>
          <w:rFonts w:cstheme="minorHAnsi"/>
        </w:rPr>
      </w:pPr>
      <w:r w:rsidRPr="00D57A05">
        <w:rPr>
          <w:rFonts w:cstheme="minorHAnsi"/>
        </w:rPr>
        <w:t>*CEDETE, université d’Orléans</w:t>
      </w:r>
    </w:p>
    <w:p w:rsidR="00DB61A2" w:rsidRDefault="00DB61A2" w:rsidP="00DB61A2">
      <w:pPr>
        <w:jc w:val="center"/>
        <w:rPr>
          <w:rFonts w:cstheme="minorHAnsi"/>
        </w:rPr>
      </w:pPr>
      <w:r w:rsidRPr="00D57A05">
        <w:rPr>
          <w:rFonts w:cstheme="minorHAnsi"/>
        </w:rPr>
        <w:t>** CEDETE, université d’Orléans et CENTRAIDER</w:t>
      </w:r>
    </w:p>
    <w:p w:rsidR="00DB61A2" w:rsidRDefault="00DB61A2" w:rsidP="00DB61A2">
      <w:pPr>
        <w:jc w:val="center"/>
      </w:pPr>
    </w:p>
    <w:p w:rsidR="00DB61A2" w:rsidRPr="00D57A05" w:rsidRDefault="00DB61A2" w:rsidP="00DB61A2">
      <w:pPr>
        <w:adjustRightInd w:val="0"/>
        <w:snapToGrid w:val="0"/>
        <w:jc w:val="center"/>
        <w:rPr>
          <w:rFonts w:cstheme="minorHAnsi"/>
          <w:b/>
        </w:rPr>
      </w:pPr>
      <w:r w:rsidRPr="00D57A05">
        <w:rPr>
          <w:rFonts w:cstheme="minorHAnsi"/>
          <w:b/>
        </w:rPr>
        <w:t>Colloque international organisé par</w:t>
      </w:r>
    </w:p>
    <w:p w:rsidR="00DB61A2" w:rsidRPr="00D57A05" w:rsidRDefault="00DB61A2" w:rsidP="00DB61A2">
      <w:pPr>
        <w:adjustRightInd w:val="0"/>
        <w:snapToGrid w:val="0"/>
        <w:jc w:val="center"/>
        <w:rPr>
          <w:rFonts w:cstheme="minorHAnsi"/>
        </w:rPr>
      </w:pPr>
    </w:p>
    <w:p w:rsidR="00DB61A2" w:rsidRPr="00D57A05" w:rsidRDefault="00DB61A2" w:rsidP="00DB61A2">
      <w:pPr>
        <w:adjustRightInd w:val="0"/>
        <w:snapToGrid w:val="0"/>
        <w:jc w:val="center"/>
        <w:rPr>
          <w:rFonts w:cstheme="minorHAnsi"/>
        </w:rPr>
      </w:pPr>
      <w:r w:rsidRPr="00D57A05">
        <w:rPr>
          <w:rFonts w:cstheme="minorHAnsi"/>
        </w:rPr>
        <w:t>L’Association de Géographes Français (AGF)</w:t>
      </w:r>
    </w:p>
    <w:p w:rsidR="00DB61A2" w:rsidRPr="00D57A05" w:rsidRDefault="00DB61A2" w:rsidP="00DB61A2">
      <w:pPr>
        <w:adjustRightInd w:val="0"/>
        <w:snapToGrid w:val="0"/>
        <w:jc w:val="center"/>
        <w:rPr>
          <w:rFonts w:cstheme="minorHAnsi"/>
        </w:rPr>
      </w:pPr>
      <w:r w:rsidRPr="00D57A05">
        <w:rPr>
          <w:rFonts w:cstheme="minorHAnsi"/>
        </w:rPr>
        <w:t>Le Centre d’Études sur le Développement des Territoires et l’Environnement (CEDETE) de l’Université d’Orléans</w:t>
      </w:r>
    </w:p>
    <w:p w:rsidR="00DB61A2" w:rsidRPr="00D57A05" w:rsidRDefault="00DB61A2" w:rsidP="00DB61A2">
      <w:pPr>
        <w:adjustRightInd w:val="0"/>
        <w:snapToGrid w:val="0"/>
        <w:jc w:val="center"/>
        <w:rPr>
          <w:rFonts w:cstheme="minorHAnsi"/>
        </w:rPr>
      </w:pPr>
      <w:r w:rsidRPr="00D57A05">
        <w:rPr>
          <w:rFonts w:cstheme="minorHAnsi"/>
        </w:rPr>
        <w:t>Le Réseau régional multi-acteurs de la coopération internationale et de la solidarité en région Centre Val-de-Loire (CENTRAIDER)</w:t>
      </w:r>
    </w:p>
    <w:p w:rsidR="00DB61A2" w:rsidRPr="00D57A05" w:rsidRDefault="00DB61A2" w:rsidP="00DB61A2">
      <w:pPr>
        <w:adjustRightInd w:val="0"/>
        <w:snapToGrid w:val="0"/>
        <w:jc w:val="center"/>
        <w:rPr>
          <w:rFonts w:cstheme="minorHAnsi"/>
        </w:rPr>
      </w:pPr>
    </w:p>
    <w:p w:rsidR="00DB61A2" w:rsidRPr="00D57A05" w:rsidRDefault="00DB61A2" w:rsidP="00DB61A2">
      <w:pPr>
        <w:adjustRightInd w:val="0"/>
        <w:snapToGrid w:val="0"/>
        <w:jc w:val="center"/>
        <w:rPr>
          <w:rFonts w:cstheme="minorHAnsi"/>
          <w:b/>
        </w:rPr>
      </w:pPr>
      <w:r w:rsidRPr="00D57A05">
        <w:rPr>
          <w:rFonts w:cstheme="minorHAnsi"/>
          <w:b/>
        </w:rPr>
        <w:t>Vendredi 3 décembre et samedi 4 décembre 2021</w:t>
      </w:r>
    </w:p>
    <w:p w:rsidR="00DB61A2" w:rsidRPr="00D57A05" w:rsidRDefault="00DB61A2" w:rsidP="00DB61A2">
      <w:pPr>
        <w:adjustRightInd w:val="0"/>
        <w:snapToGrid w:val="0"/>
        <w:jc w:val="center"/>
        <w:rPr>
          <w:rFonts w:cstheme="minorHAnsi"/>
          <w:b/>
        </w:rPr>
      </w:pPr>
      <w:r w:rsidRPr="00D57A05">
        <w:rPr>
          <w:rFonts w:cstheme="minorHAnsi"/>
          <w:b/>
        </w:rPr>
        <w:t xml:space="preserve">Université d’Orléans </w:t>
      </w:r>
    </w:p>
    <w:p w:rsidR="00DB61A2" w:rsidRDefault="00DB61A2" w:rsidP="00DB61A2">
      <w:pPr>
        <w:jc w:val="center"/>
      </w:pPr>
    </w:p>
    <w:p w:rsidR="00DB61A2" w:rsidRDefault="00DB61A2" w:rsidP="00DB61A2">
      <w:pPr>
        <w:jc w:val="center"/>
      </w:pPr>
    </w:p>
    <w:p w:rsidR="00DB61A2" w:rsidRPr="00495D70" w:rsidRDefault="00736DFA" w:rsidP="00736DFA">
      <w:pPr>
        <w:jc w:val="both"/>
        <w:rPr>
          <w:b/>
        </w:rPr>
      </w:pPr>
      <w:r w:rsidRPr="00495D70">
        <w:rPr>
          <w:b/>
        </w:rPr>
        <w:t>Résumé de 5 lignes :</w:t>
      </w:r>
    </w:p>
    <w:p w:rsidR="00736DFA" w:rsidRDefault="00736DFA" w:rsidP="00736DFA">
      <w:pPr>
        <w:jc w:val="both"/>
      </w:pPr>
    </w:p>
    <w:p w:rsidR="00736DFA" w:rsidRPr="00CE1D75" w:rsidRDefault="00736DFA" w:rsidP="00736DFA">
      <w:pPr>
        <w:snapToGrid w:val="0"/>
        <w:spacing w:line="288" w:lineRule="auto"/>
        <w:ind w:right="-1"/>
        <w:jc w:val="both"/>
        <w:rPr>
          <w:rFonts w:cstheme="minorHAnsi"/>
        </w:rPr>
      </w:pPr>
      <w:r w:rsidRPr="00CE1D75">
        <w:rPr>
          <w:rFonts w:cstheme="minorHAnsi"/>
          <w:color w:val="000000" w:themeColor="text1"/>
        </w:rPr>
        <w:t xml:space="preserve">L’objectif de ce colloque est de préciser en quoi les solidarités sont liées au développement local et en quoi elles contribuent à modeler des territoires spécifiques. </w:t>
      </w:r>
      <w:r w:rsidRPr="00CE1D75">
        <w:rPr>
          <w:rFonts w:cstheme="minorHAnsi"/>
        </w:rPr>
        <w:t xml:space="preserve">Trois thèmes rythmeront les </w:t>
      </w:r>
      <w:r w:rsidR="00495D70">
        <w:rPr>
          <w:rFonts w:cstheme="minorHAnsi"/>
        </w:rPr>
        <w:t xml:space="preserve">28 </w:t>
      </w:r>
      <w:r w:rsidRPr="00CE1D75">
        <w:rPr>
          <w:rFonts w:cstheme="minorHAnsi"/>
        </w:rPr>
        <w:t xml:space="preserve">contributions </w:t>
      </w:r>
      <w:r w:rsidR="00495D70">
        <w:rPr>
          <w:rFonts w:cstheme="minorHAnsi"/>
        </w:rPr>
        <w:t xml:space="preserve">retenues </w:t>
      </w:r>
      <w:r w:rsidRPr="00CE1D75">
        <w:rPr>
          <w:rFonts w:cstheme="minorHAnsi"/>
        </w:rPr>
        <w:t>qui s’organiseront en sessions plénières et en divers ateliers</w:t>
      </w:r>
      <w:r w:rsidR="00495D70">
        <w:rPr>
          <w:rFonts w:cstheme="minorHAnsi"/>
        </w:rPr>
        <w:t xml:space="preserve"> et tables-rondes</w:t>
      </w:r>
      <w:r w:rsidRPr="00CE1D75">
        <w:rPr>
          <w:rFonts w:cstheme="minorHAnsi"/>
        </w:rPr>
        <w:t xml:space="preserve"> : (i) La solidarité, une approche sociale renouvelée par l’espace ? </w:t>
      </w:r>
      <w:r>
        <w:rPr>
          <w:rFonts w:cstheme="minorHAnsi"/>
        </w:rPr>
        <w:t xml:space="preserve">(ii) </w:t>
      </w:r>
      <w:r w:rsidRPr="00CE1D75">
        <w:rPr>
          <w:rFonts w:cstheme="minorHAnsi"/>
        </w:rPr>
        <w:t xml:space="preserve">La solidarité, un pilier du développement local dans les territoires en transition ? </w:t>
      </w:r>
      <w:r>
        <w:rPr>
          <w:rFonts w:cstheme="minorHAnsi"/>
        </w:rPr>
        <w:t xml:space="preserve">(iii) </w:t>
      </w:r>
      <w:r w:rsidRPr="00CE1D75">
        <w:rPr>
          <w:rFonts w:cstheme="minorHAnsi"/>
        </w:rPr>
        <w:t xml:space="preserve">La solidarité internationale, un moteur de l’animation territoriale en </w:t>
      </w:r>
      <w:r>
        <w:rPr>
          <w:rFonts w:cstheme="minorHAnsi"/>
        </w:rPr>
        <w:t>France.</w:t>
      </w:r>
      <w:r w:rsidRPr="00CE1D75">
        <w:rPr>
          <w:rFonts w:cstheme="minorHAnsi"/>
        </w:rPr>
        <w:t> </w:t>
      </w:r>
    </w:p>
    <w:p w:rsidR="00736DFA" w:rsidRDefault="00736DFA" w:rsidP="00736DFA">
      <w:pPr>
        <w:jc w:val="both"/>
      </w:pPr>
    </w:p>
    <w:p w:rsidR="00495D70" w:rsidRPr="00495D70" w:rsidRDefault="00495D70" w:rsidP="00736DFA">
      <w:pPr>
        <w:jc w:val="both"/>
        <w:rPr>
          <w:b/>
        </w:rPr>
      </w:pPr>
      <w:r w:rsidRPr="00495D70">
        <w:rPr>
          <w:b/>
        </w:rPr>
        <w:t>Argumentaire en 20 lignes :</w:t>
      </w:r>
    </w:p>
    <w:p w:rsidR="00495D70" w:rsidRDefault="00495D70" w:rsidP="00736DFA">
      <w:pPr>
        <w:jc w:val="both"/>
      </w:pPr>
    </w:p>
    <w:p w:rsidR="00D81A71" w:rsidRDefault="006C5B74" w:rsidP="00D81A71">
      <w:pPr>
        <w:snapToGrid w:val="0"/>
        <w:spacing w:line="288" w:lineRule="auto"/>
        <w:ind w:right="-1"/>
        <w:contextualSpacing/>
        <w:jc w:val="both"/>
        <w:rPr>
          <w:rFonts w:cstheme="minorHAnsi"/>
        </w:rPr>
      </w:pPr>
      <w:r w:rsidRPr="00D57A05">
        <w:rPr>
          <w:rFonts w:cstheme="minorHAnsi"/>
        </w:rPr>
        <w:t>Incontestablement, s’installe en France une vision pessimiste des territoires et de la société qu’étayent</w:t>
      </w:r>
      <w:r w:rsidR="00B831B6">
        <w:rPr>
          <w:rFonts w:cstheme="minorHAnsi"/>
        </w:rPr>
        <w:t xml:space="preserve"> </w:t>
      </w:r>
      <w:r w:rsidRPr="00D57A05">
        <w:rPr>
          <w:rFonts w:cstheme="minorHAnsi"/>
        </w:rPr>
        <w:t>les statistiques sur l’accroissement des inégalités socio-spatiales</w:t>
      </w:r>
      <w:r w:rsidR="00B831B6">
        <w:rPr>
          <w:rFonts w:cstheme="minorHAnsi"/>
        </w:rPr>
        <w:t xml:space="preserve"> et </w:t>
      </w:r>
      <w:r w:rsidRPr="00D57A05">
        <w:rPr>
          <w:rFonts w:cstheme="minorHAnsi"/>
        </w:rPr>
        <w:t>des violences sociales et culturelles</w:t>
      </w:r>
      <w:r>
        <w:rPr>
          <w:rFonts w:cstheme="minorHAnsi"/>
        </w:rPr>
        <w:t xml:space="preserve">. </w:t>
      </w:r>
      <w:r w:rsidRPr="00D57A05">
        <w:rPr>
          <w:rFonts w:cstheme="minorHAnsi"/>
        </w:rPr>
        <w:t xml:space="preserve">Pourtant, </w:t>
      </w:r>
      <w:r w:rsidR="00B831B6" w:rsidRPr="00D57A05">
        <w:rPr>
          <w:rFonts w:cstheme="minorHAnsi"/>
        </w:rPr>
        <w:t>sur un fond de recomposition des politiques publiques sociales</w:t>
      </w:r>
      <w:r w:rsidR="00B831B6">
        <w:rPr>
          <w:rFonts w:cstheme="minorHAnsi"/>
        </w:rPr>
        <w:t xml:space="preserve">, </w:t>
      </w:r>
      <w:r w:rsidRPr="00D57A05">
        <w:rPr>
          <w:rFonts w:cstheme="minorHAnsi"/>
        </w:rPr>
        <w:t xml:space="preserve">ces difficultés masquent un formidable engagement des habitants eux-mêmes, des </w:t>
      </w:r>
      <w:r>
        <w:rPr>
          <w:rFonts w:cstheme="minorHAnsi"/>
        </w:rPr>
        <w:lastRenderedPageBreak/>
        <w:t>c</w:t>
      </w:r>
      <w:r w:rsidRPr="00D57A05">
        <w:rPr>
          <w:rFonts w:cstheme="minorHAnsi"/>
        </w:rPr>
        <w:t>ollectivités</w:t>
      </w:r>
      <w:r w:rsidR="00D7732C">
        <w:rPr>
          <w:rFonts w:cstheme="minorHAnsi"/>
        </w:rPr>
        <w:t xml:space="preserve"> territoriales</w:t>
      </w:r>
      <w:r w:rsidRPr="00D57A05">
        <w:rPr>
          <w:rFonts w:cstheme="minorHAnsi"/>
        </w:rPr>
        <w:t xml:space="preserve">, dans la solidarité et dans la construction d’un vivre-ensemble qui fondent l’identité de nos territoires. </w:t>
      </w:r>
      <w:r w:rsidR="00D7732C">
        <w:rPr>
          <w:rFonts w:cstheme="minorHAnsi"/>
        </w:rPr>
        <w:t xml:space="preserve">Cet </w:t>
      </w:r>
      <w:r w:rsidRPr="00D57A05">
        <w:rPr>
          <w:rFonts w:cstheme="minorHAnsi"/>
        </w:rPr>
        <w:t>engagement</w:t>
      </w:r>
      <w:r w:rsidR="00D7732C">
        <w:rPr>
          <w:rFonts w:cstheme="minorHAnsi"/>
        </w:rPr>
        <w:t xml:space="preserve"> </w:t>
      </w:r>
      <w:r w:rsidRPr="00D57A05">
        <w:rPr>
          <w:rFonts w:cstheme="minorHAnsi"/>
        </w:rPr>
        <w:t>dans la transition ravive les solidarités et anime l’espace tandis que de nouveaux idéaux territoriaux et sociétaux émergent</w:t>
      </w:r>
      <w:r w:rsidR="00D81A71">
        <w:rPr>
          <w:rFonts w:cstheme="minorHAnsi"/>
        </w:rPr>
        <w:t xml:space="preserve">. </w:t>
      </w:r>
      <w:r w:rsidR="00D81A71" w:rsidRPr="00D57A05">
        <w:rPr>
          <w:rFonts w:cstheme="minorHAnsi"/>
          <w:color w:val="000000" w:themeColor="text1"/>
        </w:rPr>
        <w:t>Or, si la notion d’égalité a été abordée par les géographes</w:t>
      </w:r>
      <w:r w:rsidR="00D81A71">
        <w:rPr>
          <w:rFonts w:cstheme="minorHAnsi"/>
          <w:color w:val="000000" w:themeColor="text1"/>
        </w:rPr>
        <w:t xml:space="preserve">, </w:t>
      </w:r>
      <w:r w:rsidR="00D81A71" w:rsidRPr="00D57A05">
        <w:rPr>
          <w:rFonts w:cstheme="minorHAnsi"/>
          <w:color w:val="000000" w:themeColor="text1"/>
        </w:rPr>
        <w:t>celle de solidarité reste peu explorée</w:t>
      </w:r>
      <w:r w:rsidR="00D81A71">
        <w:rPr>
          <w:rFonts w:cstheme="minorHAnsi"/>
          <w:color w:val="000000" w:themeColor="text1"/>
        </w:rPr>
        <w:t xml:space="preserve">, </w:t>
      </w:r>
      <w:r w:rsidR="00D81A71" w:rsidRPr="00D57A05">
        <w:rPr>
          <w:rFonts w:cstheme="minorHAnsi"/>
          <w:color w:val="000000" w:themeColor="text1"/>
        </w:rPr>
        <w:t xml:space="preserve">à la fois en termes de réseaux d’acteurs et de spatialités. </w:t>
      </w:r>
      <w:r w:rsidR="00D81A71" w:rsidRPr="00D57A05">
        <w:rPr>
          <w:rFonts w:cstheme="minorHAnsi"/>
        </w:rPr>
        <w:t xml:space="preserve">C’est donc vers cette France des solidarités que nous nous penchons dans cette Journée organisée par l’Association de Géographes Français, par le laboratoire CEDETE de l’université d’Orléans et par le réseau </w:t>
      </w:r>
      <w:proofErr w:type="gramStart"/>
      <w:r w:rsidR="00D81A71" w:rsidRPr="00D57A05">
        <w:rPr>
          <w:rFonts w:cstheme="minorHAnsi"/>
        </w:rPr>
        <w:t>régional</w:t>
      </w:r>
      <w:proofErr w:type="gramEnd"/>
      <w:r w:rsidR="00D81A71" w:rsidRPr="00D57A05">
        <w:rPr>
          <w:rFonts w:cstheme="minorHAnsi"/>
        </w:rPr>
        <w:t xml:space="preserve"> multi-acteurs CENTRAIDER</w:t>
      </w:r>
      <w:r w:rsidR="00D81A71">
        <w:rPr>
          <w:rFonts w:cstheme="minorHAnsi"/>
        </w:rPr>
        <w:t xml:space="preserve">. </w:t>
      </w:r>
      <w:r w:rsidR="00D81A71" w:rsidRPr="00D57A05">
        <w:rPr>
          <w:rFonts w:cstheme="minorHAnsi"/>
        </w:rPr>
        <w:t xml:space="preserve">Ces actions </w:t>
      </w:r>
      <w:r w:rsidR="00D81A71">
        <w:rPr>
          <w:rFonts w:cstheme="minorHAnsi"/>
        </w:rPr>
        <w:t>solidaires</w:t>
      </w:r>
      <w:r w:rsidR="00D7732C">
        <w:rPr>
          <w:rFonts w:cstheme="minorHAnsi"/>
        </w:rPr>
        <w:t xml:space="preserve"> </w:t>
      </w:r>
      <w:r w:rsidR="00D81A71" w:rsidRPr="00D57A05">
        <w:rPr>
          <w:rFonts w:cstheme="minorHAnsi"/>
        </w:rPr>
        <w:t>sont la plupart du temps étudiées par thématiques </w:t>
      </w:r>
      <w:r w:rsidR="00B831B6">
        <w:rPr>
          <w:rFonts w:cstheme="minorHAnsi"/>
        </w:rPr>
        <w:t>mais n’ont motivé</w:t>
      </w:r>
      <w:r w:rsidR="00D81A71">
        <w:rPr>
          <w:rFonts w:cstheme="minorHAnsi"/>
        </w:rPr>
        <w:t xml:space="preserve"> </w:t>
      </w:r>
      <w:r w:rsidR="00D81A71" w:rsidRPr="00D57A05">
        <w:rPr>
          <w:rFonts w:cstheme="minorHAnsi"/>
        </w:rPr>
        <w:t xml:space="preserve">jusqu’à aujourd’hui aucun ouvrage de synthèse rassemblant et confrontant l’ensemble des actions de solidarités </w:t>
      </w:r>
      <w:r w:rsidR="00B831B6">
        <w:rPr>
          <w:rFonts w:cstheme="minorHAnsi"/>
        </w:rPr>
        <w:t xml:space="preserve">et </w:t>
      </w:r>
      <w:r w:rsidR="00D81A71" w:rsidRPr="00D57A05">
        <w:rPr>
          <w:rFonts w:cstheme="minorHAnsi"/>
        </w:rPr>
        <w:t xml:space="preserve">présentant, à différents niveaux géographiques, les effets localisés de la présence des structures et des actions en matière d’engagement citoyen. De même, les effets structurants de la solidarité sur les territoires (cohésion sociale, construction d’identités, bienfaits économiques…) ne sont que très rarement interrogés. </w:t>
      </w:r>
      <w:r w:rsidR="00CE1D75" w:rsidRPr="00D57A05">
        <w:rPr>
          <w:rFonts w:cstheme="minorHAnsi"/>
          <w:color w:val="000000" w:themeColor="text1"/>
        </w:rPr>
        <w:t>Qu’est-ce qu’un « territoire solidaire », comment les différentes solidarités locales autour de diverses ressources (santé, énergie, logement, emploi, alimentation, culture…) s’y combinent-elles ? En quoi font elles systèmes et pas seulement remèdes aux crises écologiques, démocratiques et sociales ? Comment s’articulent les différentes échelles territoriales des solidarités, de la petite communauté d’êtres vivants reliés par un projet de vie dûment ancré dans un espace étroit, aux courants universalistes planétaires comme l’écologique, le numérique, le démocratique, l’aide au développement et la coopération décentralisée ?</w:t>
      </w:r>
      <w:r w:rsidR="00B831B6">
        <w:rPr>
          <w:rFonts w:cstheme="minorHAnsi"/>
          <w:color w:val="000000" w:themeColor="text1"/>
        </w:rPr>
        <w:t xml:space="preserve"> </w:t>
      </w:r>
      <w:r w:rsidR="00B831B6" w:rsidRPr="005723C4">
        <w:rPr>
          <w:rFonts w:cstheme="minorHAnsi"/>
          <w:i/>
        </w:rPr>
        <w:t>A contrario</w:t>
      </w:r>
      <w:r w:rsidR="00B831B6" w:rsidRPr="00D57A05">
        <w:rPr>
          <w:rFonts w:cstheme="minorHAnsi"/>
        </w:rPr>
        <w:t xml:space="preserve">, ce déploiement spatial des solidarités est souvent, et paradoxalement, à l’origine de conflits entre les différentes composantes sociales d’un territoire. Quels sont-ils ? Quelles tensions se greffent autour des solidarités internes quand elles sont ressenties ou débouchent sur des processus d’exclusion conduisant à une fragmentation </w:t>
      </w:r>
      <w:proofErr w:type="spellStart"/>
      <w:r w:rsidR="00B831B6" w:rsidRPr="00D57A05">
        <w:rPr>
          <w:rFonts w:cstheme="minorHAnsi"/>
        </w:rPr>
        <w:t>socio-spatiale</w:t>
      </w:r>
      <w:proofErr w:type="spellEnd"/>
      <w:r w:rsidR="00B831B6" w:rsidRPr="00D57A05">
        <w:rPr>
          <w:rFonts w:cstheme="minorHAnsi"/>
        </w:rPr>
        <w:t> ?</w:t>
      </w:r>
    </w:p>
    <w:p w:rsidR="00495D70" w:rsidRDefault="00495D70" w:rsidP="00D81A71">
      <w:pPr>
        <w:snapToGrid w:val="0"/>
        <w:spacing w:line="288" w:lineRule="auto"/>
        <w:ind w:right="-1"/>
        <w:contextualSpacing/>
        <w:jc w:val="both"/>
        <w:rPr>
          <w:rFonts w:cstheme="minorHAnsi"/>
        </w:rPr>
      </w:pPr>
    </w:p>
    <w:p w:rsidR="00495D70" w:rsidRPr="00495D70" w:rsidRDefault="00495D70" w:rsidP="00D81A71">
      <w:pPr>
        <w:snapToGrid w:val="0"/>
        <w:spacing w:line="288" w:lineRule="auto"/>
        <w:ind w:right="-1"/>
        <w:contextualSpacing/>
        <w:jc w:val="both"/>
        <w:rPr>
          <w:rFonts w:cstheme="minorHAnsi"/>
          <w:b/>
        </w:rPr>
      </w:pPr>
      <w:r w:rsidRPr="00495D70">
        <w:rPr>
          <w:rFonts w:cstheme="minorHAnsi"/>
          <w:b/>
        </w:rPr>
        <w:t>Illustration proposée :</w:t>
      </w:r>
    </w:p>
    <w:p w:rsidR="00495D70" w:rsidRDefault="00495D70" w:rsidP="00D81A71">
      <w:pPr>
        <w:snapToGrid w:val="0"/>
        <w:spacing w:line="288" w:lineRule="auto"/>
        <w:ind w:right="-1"/>
        <w:contextualSpacing/>
        <w:jc w:val="both"/>
        <w:rPr>
          <w:rFonts w:cstheme="minorHAnsi"/>
        </w:rPr>
      </w:pPr>
    </w:p>
    <w:p w:rsidR="00495D70" w:rsidRDefault="00495D70" w:rsidP="00D81A71">
      <w:pPr>
        <w:snapToGrid w:val="0"/>
        <w:spacing w:line="288" w:lineRule="auto"/>
        <w:ind w:right="-1"/>
        <w:contextualSpacing/>
        <w:jc w:val="both"/>
        <w:rPr>
          <w:rFonts w:cstheme="minorHAnsi"/>
        </w:rPr>
      </w:pPr>
    </w:p>
    <w:p w:rsidR="00CE1D75" w:rsidRPr="00CE1D75" w:rsidRDefault="00CE1D75" w:rsidP="00CE1D75">
      <w:pPr>
        <w:snapToGrid w:val="0"/>
        <w:spacing w:line="288" w:lineRule="auto"/>
        <w:ind w:left="-360" w:right="-1"/>
        <w:jc w:val="both"/>
        <w:rPr>
          <w:rFonts w:cstheme="minorHAnsi"/>
          <w:b/>
        </w:rPr>
      </w:pPr>
    </w:p>
    <w:p w:rsidR="00D81A71" w:rsidRPr="00D57A05" w:rsidRDefault="00D81A71" w:rsidP="00D81A71">
      <w:pPr>
        <w:snapToGrid w:val="0"/>
        <w:spacing w:line="288" w:lineRule="auto"/>
        <w:ind w:right="-1"/>
        <w:contextualSpacing/>
        <w:jc w:val="both"/>
        <w:rPr>
          <w:rFonts w:cstheme="minorHAnsi"/>
        </w:rPr>
      </w:pPr>
    </w:p>
    <w:p w:rsidR="006C5B74" w:rsidRPr="00D57A05" w:rsidRDefault="00495D70" w:rsidP="006C5B74">
      <w:pPr>
        <w:snapToGrid w:val="0"/>
        <w:spacing w:line="288" w:lineRule="auto"/>
        <w:ind w:right="-1"/>
        <w:contextualSpacing/>
        <w:jc w:val="both"/>
        <w:rPr>
          <w:rFonts w:cstheme="minorHAnsi"/>
        </w:rPr>
      </w:pPr>
      <w:r>
        <w:rPr>
          <w:rFonts w:cstheme="minorHAnsi"/>
          <w:noProof/>
        </w:rPr>
        <w:lastRenderedPageBreak/>
        <w:drawing>
          <wp:inline distT="0" distB="0" distL="0" distR="0">
            <wp:extent cx="5756910" cy="38379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308 copie.jpg"/>
                    <pic:cNvPicPr/>
                  </pic:nvPicPr>
                  <pic:blipFill>
                    <a:blip r:embed="rId8">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rsidR="00DB61A2" w:rsidRDefault="00495D70" w:rsidP="00DB61A2">
      <w:pPr>
        <w:jc w:val="both"/>
      </w:pPr>
      <w:r>
        <w:t>© B. Sajaloli, 2018</w:t>
      </w:r>
      <w:bookmarkStart w:id="0" w:name="_GoBack"/>
      <w:bookmarkEnd w:id="0"/>
    </w:p>
    <w:sectPr w:rsidR="00DB61A2" w:rsidSect="00452CB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805004"/>
    <w:multiLevelType w:val="hybridMultilevel"/>
    <w:tmpl w:val="E4008BD4"/>
    <w:lvl w:ilvl="0" w:tplc="5D68FA82">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6C4"/>
    <w:rsid w:val="00452CB9"/>
    <w:rsid w:val="00495D70"/>
    <w:rsid w:val="006C5B74"/>
    <w:rsid w:val="006F56CA"/>
    <w:rsid w:val="00736DFA"/>
    <w:rsid w:val="00B831B6"/>
    <w:rsid w:val="00CE1D75"/>
    <w:rsid w:val="00D7732C"/>
    <w:rsid w:val="00D81A71"/>
    <w:rsid w:val="00DB61A2"/>
    <w:rsid w:val="00DC66C4"/>
    <w:rsid w:val="00FF53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42C1658"/>
  <w14:defaultImageDpi w14:val="32767"/>
  <w15:chartTrackingRefBased/>
  <w15:docId w15:val="{30F31F84-D6A1-7D48-8932-E220267B8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1D75"/>
    <w:pPr>
      <w:widowControl w:val="0"/>
      <w:autoSpaceDE w:val="0"/>
      <w:autoSpaceDN w:val="0"/>
      <w:adjustRightInd w:val="0"/>
      <w:ind w:left="720"/>
      <w:contextualSpacing/>
    </w:pPr>
    <w:rPr>
      <w:rFonts w:ascii="Arial" w:eastAsia="Times New Roman" w:hAnsi="Arial"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599</Words>
  <Characters>3299</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3</cp:revision>
  <dcterms:created xsi:type="dcterms:W3CDTF">2021-11-04T11:24:00Z</dcterms:created>
  <dcterms:modified xsi:type="dcterms:W3CDTF">2021-11-04T11:33:00Z</dcterms:modified>
</cp:coreProperties>
</file>