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3A4A3" w14:textId="5CA32180" w:rsidR="00DF05A4" w:rsidRPr="003F1F91" w:rsidRDefault="008D3955" w:rsidP="005C00D2">
      <w:pPr>
        <w:jc w:val="right"/>
        <w:rPr>
          <w:rFonts w:asciiTheme="minorHAnsi" w:hAnsiTheme="minorHAnsi"/>
          <w:b/>
          <w:color w:val="0070C0"/>
          <w:sz w:val="28"/>
        </w:rPr>
      </w:pPr>
      <w:r w:rsidRPr="008D3955">
        <w:rPr>
          <w:rFonts w:asciiTheme="minorHAnsi" w:hAnsiTheme="minorHAnsi"/>
          <w:noProof/>
          <w:sz w:val="20"/>
          <w:szCs w:val="18"/>
        </w:rPr>
        <w:drawing>
          <wp:anchor distT="0" distB="0" distL="114300" distR="114300" simplePos="0" relativeHeight="251664384" behindDoc="0" locked="0" layoutInCell="1" allowOverlap="1" wp14:anchorId="5265835D" wp14:editId="73342073">
            <wp:simplePos x="0" y="0"/>
            <wp:positionH relativeFrom="margin">
              <wp:posOffset>5143500</wp:posOffset>
            </wp:positionH>
            <wp:positionV relativeFrom="margin">
              <wp:posOffset>-75565</wp:posOffset>
            </wp:positionV>
            <wp:extent cx="1142365" cy="1378585"/>
            <wp:effectExtent l="0" t="0" r="635" b="0"/>
            <wp:wrapSquare wrapText="bothSides"/>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544" r="5441" b="12503"/>
                    <a:stretch/>
                  </pic:blipFill>
                  <pic:spPr bwMode="auto">
                    <a:xfrm>
                      <a:off x="0" y="0"/>
                      <a:ext cx="1142365" cy="13785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053" w:rsidRPr="00707F45">
        <w:rPr>
          <w:rFonts w:asciiTheme="minorHAnsi" w:hAnsiTheme="minorHAnsi"/>
          <w:b/>
          <w:noProof/>
          <w:color w:val="1F497D"/>
          <w:sz w:val="28"/>
        </w:rPr>
        <mc:AlternateContent>
          <mc:Choice Requires="wps">
            <w:drawing>
              <wp:anchor distT="0" distB="0" distL="114300" distR="114300" simplePos="0" relativeHeight="251658240" behindDoc="0" locked="0" layoutInCell="1" allowOverlap="1" wp14:anchorId="7F7796EC" wp14:editId="29E5D8CB">
                <wp:simplePos x="0" y="0"/>
                <wp:positionH relativeFrom="column">
                  <wp:posOffset>-146050</wp:posOffset>
                </wp:positionH>
                <wp:positionV relativeFrom="paragraph">
                  <wp:posOffset>-196850</wp:posOffset>
                </wp:positionV>
                <wp:extent cx="6763385" cy="1601470"/>
                <wp:effectExtent l="0" t="0" r="0" b="0"/>
                <wp:wrapThrough wrapText="bothSides">
                  <wp:wrapPolygon edited="0">
                    <wp:start x="0" y="0"/>
                    <wp:lineTo x="0" y="21240"/>
                    <wp:lineTo x="21172" y="21240"/>
                    <wp:lineTo x="21497" y="19527"/>
                    <wp:lineTo x="21497" y="0"/>
                    <wp:lineTo x="0" y="0"/>
                  </wp:wrapPolygon>
                </wp:wrapThrough>
                <wp:docPr id="3" name="Carré corn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3385" cy="1601470"/>
                        </a:xfrm>
                        <a:prstGeom prst="foldedCorner">
                          <a:avLst>
                            <a:gd name="adj" fmla="val 12500"/>
                          </a:avLst>
                        </a:prstGeom>
                        <a:gradFill flip="none" rotWithShape="1">
                          <a:gsLst>
                            <a:gs pos="0">
                              <a:schemeClr val="bg1"/>
                            </a:gs>
                            <a:gs pos="100000">
                              <a:schemeClr val="accent1">
                                <a:lumMod val="20000"/>
                                <a:lumOff val="80000"/>
                              </a:schemeClr>
                            </a:gs>
                          </a:gsLst>
                          <a:lin ang="2700000" scaled="1"/>
                          <a:tileRect/>
                        </a:gradFill>
                        <a:ln>
                          <a:noFill/>
                        </a:ln>
                      </wps:spPr>
                      <wps:txbx>
                        <w:txbxContent>
                          <w:p w14:paraId="2D9C7AAC" w14:textId="40198036" w:rsidR="00E6427A" w:rsidRPr="003F1F91" w:rsidRDefault="00E6427A" w:rsidP="009B2689">
                            <w:pPr>
                              <w:jc w:val="both"/>
                              <w:rPr>
                                <w:rFonts w:asciiTheme="minorHAnsi" w:hAnsiTheme="minorHAnsi"/>
                                <w:b/>
                                <w:color w:val="0070C0"/>
                                <w:sz w:val="28"/>
                                <w:szCs w:val="28"/>
                              </w:rPr>
                            </w:pPr>
                            <w:r w:rsidRPr="003F1F91">
                              <w:rPr>
                                <w:rFonts w:asciiTheme="minorHAnsi" w:hAnsiTheme="minorHAnsi"/>
                                <w:b/>
                                <w:color w:val="0070C0"/>
                                <w:sz w:val="28"/>
                                <w:szCs w:val="28"/>
                              </w:rPr>
                              <w:t>Abdoulaye MBOTAINGAR</w:t>
                            </w:r>
                          </w:p>
                          <w:p w14:paraId="06CC2E68" w14:textId="79529525" w:rsidR="00E6427A" w:rsidRPr="003F1F91" w:rsidRDefault="00E6427A" w:rsidP="009B2689">
                            <w:pPr>
                              <w:jc w:val="both"/>
                              <w:rPr>
                                <w:rFonts w:asciiTheme="minorHAnsi" w:hAnsiTheme="minorHAnsi"/>
                                <w:color w:val="000000" w:themeColor="text1"/>
                                <w:sz w:val="20"/>
                                <w:szCs w:val="18"/>
                              </w:rPr>
                            </w:pPr>
                            <w:r w:rsidRPr="003F1F91">
                              <w:rPr>
                                <w:rFonts w:asciiTheme="minorHAnsi" w:hAnsiTheme="minorHAnsi"/>
                                <w:color w:val="000000" w:themeColor="text1"/>
                                <w:sz w:val="20"/>
                                <w:szCs w:val="18"/>
                              </w:rPr>
                              <w:tab/>
                            </w:r>
                            <w:r w:rsidRPr="003F1F91">
                              <w:rPr>
                                <w:rFonts w:asciiTheme="minorHAnsi" w:hAnsiTheme="minorHAnsi"/>
                                <w:color w:val="000000" w:themeColor="text1"/>
                                <w:sz w:val="20"/>
                                <w:szCs w:val="18"/>
                              </w:rPr>
                              <w:tab/>
                            </w:r>
                            <w:r w:rsidRPr="003F1F91">
                              <w:rPr>
                                <w:rFonts w:asciiTheme="minorHAnsi" w:hAnsiTheme="minorHAnsi"/>
                                <w:color w:val="000000" w:themeColor="text1"/>
                                <w:sz w:val="20"/>
                                <w:szCs w:val="18"/>
                              </w:rPr>
                              <w:tab/>
                            </w:r>
                            <w:r w:rsidRPr="003F1F91">
                              <w:rPr>
                                <w:rFonts w:asciiTheme="minorHAnsi" w:hAnsiTheme="minorHAnsi"/>
                                <w:color w:val="000000" w:themeColor="text1"/>
                                <w:sz w:val="20"/>
                                <w:szCs w:val="18"/>
                              </w:rPr>
                              <w:tab/>
                            </w:r>
                            <w:r w:rsidRPr="003F1F91">
                              <w:rPr>
                                <w:rFonts w:asciiTheme="minorHAnsi" w:hAnsiTheme="minorHAnsi"/>
                                <w:color w:val="000000" w:themeColor="text1"/>
                                <w:sz w:val="20"/>
                                <w:szCs w:val="18"/>
                              </w:rPr>
                              <w:tab/>
                            </w:r>
                            <w:r w:rsidRPr="003F1F91">
                              <w:rPr>
                                <w:rFonts w:asciiTheme="minorHAnsi" w:hAnsiTheme="minorHAnsi"/>
                                <w:color w:val="000000" w:themeColor="text1"/>
                                <w:sz w:val="20"/>
                                <w:szCs w:val="18"/>
                              </w:rPr>
                              <w:tab/>
                            </w:r>
                          </w:p>
                          <w:p w14:paraId="621D0639" w14:textId="77777777" w:rsidR="00E6427A" w:rsidRPr="003F1F91" w:rsidRDefault="00EC0A47" w:rsidP="009B2689">
                            <w:pPr>
                              <w:rPr>
                                <w:rFonts w:asciiTheme="minorHAnsi" w:hAnsiTheme="minorHAnsi"/>
                                <w:color w:val="000000" w:themeColor="text1"/>
                                <w:sz w:val="20"/>
                                <w:szCs w:val="18"/>
                              </w:rPr>
                            </w:pPr>
                            <w:hyperlink r:id="rId9" w:history="1">
                              <w:r w:rsidR="00E6427A" w:rsidRPr="003F1F91">
                                <w:rPr>
                                  <w:rStyle w:val="Lienhypertexte"/>
                                  <w:rFonts w:asciiTheme="minorHAnsi" w:hAnsiTheme="minorHAnsi"/>
                                  <w:color w:val="000000" w:themeColor="text1"/>
                                  <w:sz w:val="20"/>
                                  <w:szCs w:val="18"/>
                                  <w:u w:val="none"/>
                                </w:rPr>
                                <w:t>abdoulaye.mbotaingar@univ-orleans.fr</w:t>
                              </w:r>
                            </w:hyperlink>
                          </w:p>
                          <w:p w14:paraId="0E84ACA0" w14:textId="77777777" w:rsidR="00E6427A" w:rsidRPr="003F1F91" w:rsidRDefault="00E6427A" w:rsidP="009B2689">
                            <w:pPr>
                              <w:rPr>
                                <w:rFonts w:asciiTheme="minorHAnsi" w:hAnsiTheme="minorHAnsi"/>
                                <w:color w:val="1F497D" w:themeColor="text2"/>
                                <w:sz w:val="20"/>
                                <w:szCs w:val="18"/>
                              </w:rPr>
                            </w:pPr>
                            <w:r w:rsidRPr="003F1F91">
                              <w:rPr>
                                <w:rFonts w:asciiTheme="minorHAnsi" w:hAnsiTheme="minorHAnsi"/>
                                <w:color w:val="1F497D" w:themeColor="text2"/>
                                <w:sz w:val="20"/>
                                <w:szCs w:val="18"/>
                              </w:rPr>
                              <w:tab/>
                            </w:r>
                          </w:p>
                          <w:p w14:paraId="1648EAC0" w14:textId="7EA9555D" w:rsidR="00E6427A" w:rsidRPr="003F1F91" w:rsidRDefault="008D5807" w:rsidP="009B2689">
                            <w:pPr>
                              <w:rPr>
                                <w:rFonts w:asciiTheme="minorHAnsi" w:hAnsiTheme="minorHAnsi"/>
                                <w:sz w:val="20"/>
                                <w:szCs w:val="18"/>
                              </w:rPr>
                            </w:pPr>
                            <w:r>
                              <w:rPr>
                                <w:rFonts w:asciiTheme="minorHAnsi" w:hAnsiTheme="minorHAnsi"/>
                                <w:sz w:val="20"/>
                                <w:szCs w:val="18"/>
                              </w:rPr>
                              <w:t>Tél : 0033 2 38 49 44 91</w:t>
                            </w:r>
                            <w:r w:rsidR="00E6427A" w:rsidRPr="003F1F91">
                              <w:rPr>
                                <w:rFonts w:asciiTheme="minorHAnsi" w:hAnsiTheme="minorHAnsi"/>
                                <w:sz w:val="20"/>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796E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 o:spid="_x0000_s1026" type="#_x0000_t65" style="position:absolute;left:0;text-align:left;margin-left:-11.5pt;margin-top:-15.5pt;width:532.55pt;height:12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" fillcolor="white [3212]" stroked="f">
                <v:fill color2="#dbe5f1 [660]" rotate="t" angle="45" focus="100%" type="gradient"/>
                <v:textbox>
                  <w:txbxContent>
                    <w:p w14:paraId="2D9C7AAC" w14:textId="40198036" w:rsidR="00E6427A" w:rsidRPr="003F1F91" w:rsidRDefault="00E6427A" w:rsidP="009B2689">
                      <w:pPr>
                        <w:jc w:val="both"/>
                        <w:rPr>
                          <w:rFonts w:asciiTheme="minorHAnsi" w:hAnsiTheme="minorHAnsi"/>
                          <w:b/>
                          <w:color w:val="0070C0"/>
                          <w:sz w:val="28"/>
                          <w:szCs w:val="28"/>
                        </w:rPr>
                      </w:pPr>
                      <w:r w:rsidRPr="003F1F91">
                        <w:rPr>
                          <w:rFonts w:asciiTheme="minorHAnsi" w:hAnsiTheme="minorHAnsi"/>
                          <w:b/>
                          <w:color w:val="0070C0"/>
                          <w:sz w:val="28"/>
                          <w:szCs w:val="28"/>
                        </w:rPr>
                        <w:t>Abdoulaye MBOTAINGAR</w:t>
                      </w:r>
                    </w:p>
                    <w:p w14:paraId="06CC2E68" w14:textId="79529525" w:rsidR="00E6427A" w:rsidRPr="003F1F91" w:rsidRDefault="00E6427A" w:rsidP="009B2689">
                      <w:pPr>
                        <w:jc w:val="both"/>
                        <w:rPr>
                          <w:rFonts w:asciiTheme="minorHAnsi" w:hAnsiTheme="minorHAnsi"/>
                          <w:color w:val="000000" w:themeColor="text1"/>
                          <w:sz w:val="20"/>
                          <w:szCs w:val="18"/>
                        </w:rPr>
                      </w:pPr>
                      <w:r w:rsidRPr="003F1F91">
                        <w:rPr>
                          <w:rFonts w:asciiTheme="minorHAnsi" w:hAnsiTheme="minorHAnsi"/>
                          <w:color w:val="000000" w:themeColor="text1"/>
                          <w:sz w:val="20"/>
                          <w:szCs w:val="18"/>
                        </w:rPr>
                        <w:tab/>
                      </w:r>
                      <w:r w:rsidRPr="003F1F91">
                        <w:rPr>
                          <w:rFonts w:asciiTheme="minorHAnsi" w:hAnsiTheme="minorHAnsi"/>
                          <w:color w:val="000000" w:themeColor="text1"/>
                          <w:sz w:val="20"/>
                          <w:szCs w:val="18"/>
                        </w:rPr>
                        <w:tab/>
                      </w:r>
                      <w:r w:rsidRPr="003F1F91">
                        <w:rPr>
                          <w:rFonts w:asciiTheme="minorHAnsi" w:hAnsiTheme="minorHAnsi"/>
                          <w:color w:val="000000" w:themeColor="text1"/>
                          <w:sz w:val="20"/>
                          <w:szCs w:val="18"/>
                        </w:rPr>
                        <w:tab/>
                      </w:r>
                      <w:r w:rsidRPr="003F1F91">
                        <w:rPr>
                          <w:rFonts w:asciiTheme="minorHAnsi" w:hAnsiTheme="minorHAnsi"/>
                          <w:color w:val="000000" w:themeColor="text1"/>
                          <w:sz w:val="20"/>
                          <w:szCs w:val="18"/>
                        </w:rPr>
                        <w:tab/>
                      </w:r>
                      <w:r w:rsidRPr="003F1F91">
                        <w:rPr>
                          <w:rFonts w:asciiTheme="minorHAnsi" w:hAnsiTheme="minorHAnsi"/>
                          <w:color w:val="000000" w:themeColor="text1"/>
                          <w:sz w:val="20"/>
                          <w:szCs w:val="18"/>
                        </w:rPr>
                        <w:tab/>
                      </w:r>
                      <w:r w:rsidRPr="003F1F91">
                        <w:rPr>
                          <w:rFonts w:asciiTheme="minorHAnsi" w:hAnsiTheme="minorHAnsi"/>
                          <w:color w:val="000000" w:themeColor="text1"/>
                          <w:sz w:val="20"/>
                          <w:szCs w:val="18"/>
                        </w:rPr>
                        <w:tab/>
                      </w:r>
                    </w:p>
                    <w:p w14:paraId="621D0639" w14:textId="77777777" w:rsidR="00E6427A" w:rsidRPr="003F1F91" w:rsidRDefault="00EC0A47" w:rsidP="009B2689">
                      <w:pPr>
                        <w:rPr>
                          <w:rFonts w:asciiTheme="minorHAnsi" w:hAnsiTheme="minorHAnsi"/>
                          <w:color w:val="000000" w:themeColor="text1"/>
                          <w:sz w:val="20"/>
                          <w:szCs w:val="18"/>
                        </w:rPr>
                      </w:pPr>
                      <w:hyperlink r:id="rId10" w:history="1">
                        <w:r w:rsidR="00E6427A" w:rsidRPr="003F1F91">
                          <w:rPr>
                            <w:rStyle w:val="Lienhypertexte"/>
                            <w:rFonts w:asciiTheme="minorHAnsi" w:hAnsiTheme="minorHAnsi"/>
                            <w:color w:val="000000" w:themeColor="text1"/>
                            <w:sz w:val="20"/>
                            <w:szCs w:val="18"/>
                            <w:u w:val="none"/>
                          </w:rPr>
                          <w:t>abdoulaye.mbotaingar@univ-orleans.fr</w:t>
                        </w:r>
                      </w:hyperlink>
                    </w:p>
                    <w:p w14:paraId="0E84ACA0" w14:textId="77777777" w:rsidR="00E6427A" w:rsidRPr="003F1F91" w:rsidRDefault="00E6427A" w:rsidP="009B2689">
                      <w:pPr>
                        <w:rPr>
                          <w:rFonts w:asciiTheme="minorHAnsi" w:hAnsiTheme="minorHAnsi"/>
                          <w:color w:val="1F497D" w:themeColor="text2"/>
                          <w:sz w:val="20"/>
                          <w:szCs w:val="18"/>
                        </w:rPr>
                      </w:pPr>
                      <w:r w:rsidRPr="003F1F91">
                        <w:rPr>
                          <w:rFonts w:asciiTheme="minorHAnsi" w:hAnsiTheme="minorHAnsi"/>
                          <w:color w:val="1F497D" w:themeColor="text2"/>
                          <w:sz w:val="20"/>
                          <w:szCs w:val="18"/>
                        </w:rPr>
                        <w:tab/>
                      </w:r>
                    </w:p>
                    <w:p w14:paraId="1648EAC0" w14:textId="7EA9555D" w:rsidR="00E6427A" w:rsidRPr="003F1F91" w:rsidRDefault="008D5807" w:rsidP="009B2689">
                      <w:pPr>
                        <w:rPr>
                          <w:rFonts w:asciiTheme="minorHAnsi" w:hAnsiTheme="minorHAnsi"/>
                          <w:sz w:val="20"/>
                          <w:szCs w:val="18"/>
                        </w:rPr>
                      </w:pPr>
                      <w:r>
                        <w:rPr>
                          <w:rFonts w:asciiTheme="minorHAnsi" w:hAnsiTheme="minorHAnsi"/>
                          <w:sz w:val="20"/>
                          <w:szCs w:val="18"/>
                        </w:rPr>
                        <w:t>Tél : 0033 2 38 49 44 91</w:t>
                      </w:r>
                      <w:r w:rsidR="00E6427A" w:rsidRPr="003F1F91">
                        <w:rPr>
                          <w:rFonts w:asciiTheme="minorHAnsi" w:hAnsiTheme="minorHAnsi"/>
                          <w:sz w:val="20"/>
                          <w:szCs w:val="18"/>
                        </w:rPr>
                        <w:tab/>
                      </w:r>
                    </w:p>
                  </w:txbxContent>
                </v:textbox>
                <w10:wrap type="through"/>
              </v:shape>
            </w:pict>
          </mc:Fallback>
        </mc:AlternateContent>
      </w:r>
      <w:r w:rsidR="00905292" w:rsidRPr="003F1F91">
        <w:rPr>
          <w:rFonts w:asciiTheme="minorHAnsi" w:hAnsiTheme="minorHAnsi"/>
          <w:b/>
          <w:color w:val="0070C0"/>
          <w:sz w:val="28"/>
        </w:rPr>
        <w:t xml:space="preserve">Maître de </w:t>
      </w:r>
      <w:r w:rsidR="00FC7BAF" w:rsidRPr="003F1F91">
        <w:rPr>
          <w:rFonts w:asciiTheme="minorHAnsi" w:hAnsiTheme="minorHAnsi"/>
          <w:b/>
          <w:color w:val="0070C0"/>
          <w:sz w:val="28"/>
        </w:rPr>
        <w:t>C</w:t>
      </w:r>
      <w:r w:rsidR="00EF4D11">
        <w:rPr>
          <w:rFonts w:asciiTheme="minorHAnsi" w:hAnsiTheme="minorHAnsi"/>
          <w:b/>
          <w:color w:val="0070C0"/>
          <w:sz w:val="28"/>
        </w:rPr>
        <w:t xml:space="preserve">onférences en droit privé, </w:t>
      </w:r>
      <w:r w:rsidR="00127E12" w:rsidRPr="003F1F91">
        <w:rPr>
          <w:rFonts w:asciiTheme="minorHAnsi" w:hAnsiTheme="minorHAnsi"/>
          <w:b/>
          <w:color w:val="0070C0"/>
          <w:sz w:val="28"/>
        </w:rPr>
        <w:t>Université d’Orléans</w:t>
      </w:r>
    </w:p>
    <w:p w14:paraId="122FBD03" w14:textId="0D51F609" w:rsidR="001B5EC2" w:rsidRPr="00EF4D11" w:rsidRDefault="00EF4D11" w:rsidP="00EF4D11">
      <w:pPr>
        <w:tabs>
          <w:tab w:val="left" w:pos="6929"/>
        </w:tabs>
        <w:jc w:val="right"/>
        <w:rPr>
          <w:rFonts w:asciiTheme="minorHAnsi" w:hAnsiTheme="minorHAnsi"/>
          <w:color w:val="0070C0"/>
          <w:szCs w:val="24"/>
        </w:rPr>
      </w:pPr>
      <w:r>
        <w:rPr>
          <w:rFonts w:asciiTheme="minorHAnsi" w:hAnsiTheme="minorHAnsi"/>
          <w:color w:val="0070C0"/>
          <w:sz w:val="28"/>
        </w:rPr>
        <w:t xml:space="preserve">                                      </w:t>
      </w:r>
      <w:r w:rsidRPr="00EF4D11">
        <w:rPr>
          <w:rFonts w:asciiTheme="minorHAnsi" w:hAnsiTheme="minorHAnsi"/>
          <w:color w:val="0070C0"/>
          <w:szCs w:val="24"/>
        </w:rPr>
        <w:t>Membre du Centre de Recherche Juridique Pothier</w:t>
      </w:r>
      <w:r>
        <w:rPr>
          <w:rFonts w:asciiTheme="minorHAnsi" w:hAnsiTheme="minorHAnsi"/>
          <w:color w:val="0070C0"/>
          <w:szCs w:val="24"/>
        </w:rPr>
        <w:t xml:space="preserve"> (CRJ Pothier), EA 1212</w:t>
      </w:r>
      <w:r w:rsidR="000530D3" w:rsidRPr="00EF4D11">
        <w:rPr>
          <w:rFonts w:asciiTheme="minorHAnsi" w:hAnsiTheme="minorHAnsi"/>
          <w:color w:val="0070C0"/>
          <w:szCs w:val="24"/>
        </w:rPr>
        <w:tab/>
      </w:r>
    </w:p>
    <w:p w14:paraId="5FE54D72" w14:textId="77777777" w:rsidR="00EF4D11" w:rsidRDefault="0093570C" w:rsidP="00EF4D11">
      <w:pPr>
        <w:ind w:left="708"/>
        <w:jc w:val="both"/>
        <w:rPr>
          <w:rFonts w:asciiTheme="minorHAnsi" w:hAnsiTheme="minorHAnsi"/>
          <w:color w:val="0070C0"/>
          <w:sz w:val="28"/>
        </w:rPr>
      </w:pPr>
      <w:r>
        <w:rPr>
          <w:rFonts w:asciiTheme="minorHAnsi" w:hAnsiTheme="minorHAnsi"/>
          <w:color w:val="0070C0"/>
          <w:sz w:val="28"/>
        </w:rPr>
        <w:t xml:space="preserve">                   </w:t>
      </w:r>
      <w:r w:rsidR="00EF4D11">
        <w:rPr>
          <w:rFonts w:asciiTheme="minorHAnsi" w:hAnsiTheme="minorHAnsi"/>
          <w:color w:val="0070C0"/>
          <w:sz w:val="28"/>
        </w:rPr>
        <w:t xml:space="preserve">                              </w:t>
      </w:r>
    </w:p>
    <w:p w14:paraId="495F163F" w14:textId="6FA60806" w:rsidR="00EF4D11" w:rsidRDefault="00EF4D11" w:rsidP="00EF4D11">
      <w:pPr>
        <w:ind w:left="708"/>
        <w:jc w:val="both"/>
        <w:rPr>
          <w:rFonts w:asciiTheme="minorHAnsi" w:hAnsiTheme="minorHAnsi"/>
          <w:color w:val="0070C0"/>
          <w:szCs w:val="24"/>
        </w:rPr>
      </w:pPr>
      <w:r>
        <w:rPr>
          <w:rFonts w:asciiTheme="minorHAnsi" w:hAnsiTheme="minorHAnsi"/>
          <w:color w:val="0070C0"/>
          <w:sz w:val="28"/>
        </w:rPr>
        <w:t xml:space="preserve">                                                            </w:t>
      </w:r>
      <w:r w:rsidRPr="0093570C">
        <w:rPr>
          <w:rFonts w:asciiTheme="minorHAnsi" w:hAnsiTheme="minorHAnsi"/>
          <w:color w:val="0070C0"/>
          <w:szCs w:val="24"/>
        </w:rPr>
        <w:t xml:space="preserve">Chargé d’enseignements - </w:t>
      </w:r>
      <w:r>
        <w:rPr>
          <w:rFonts w:asciiTheme="minorHAnsi" w:hAnsiTheme="minorHAnsi"/>
          <w:color w:val="0070C0"/>
          <w:szCs w:val="24"/>
        </w:rPr>
        <w:t>Université Paris-</w:t>
      </w:r>
      <w:r w:rsidRPr="0093570C">
        <w:rPr>
          <w:rFonts w:asciiTheme="minorHAnsi" w:hAnsiTheme="minorHAnsi"/>
          <w:color w:val="0070C0"/>
          <w:szCs w:val="24"/>
        </w:rPr>
        <w:t>Dauphine</w:t>
      </w:r>
      <w:r>
        <w:rPr>
          <w:rFonts w:asciiTheme="minorHAnsi" w:hAnsiTheme="minorHAnsi"/>
          <w:color w:val="0070C0"/>
          <w:szCs w:val="24"/>
        </w:rPr>
        <w:t>-</w:t>
      </w:r>
      <w:proofErr w:type="spellStart"/>
      <w:r>
        <w:rPr>
          <w:rFonts w:asciiTheme="minorHAnsi" w:hAnsiTheme="minorHAnsi"/>
          <w:color w:val="0070C0"/>
          <w:szCs w:val="24"/>
        </w:rPr>
        <w:t>Psl</w:t>
      </w:r>
      <w:proofErr w:type="spellEnd"/>
    </w:p>
    <w:p w14:paraId="3D36F2B3" w14:textId="1C586919" w:rsidR="00F90518" w:rsidRPr="0093570C" w:rsidRDefault="00F90518" w:rsidP="00EF4D11">
      <w:pPr>
        <w:jc w:val="both"/>
        <w:rPr>
          <w:rFonts w:asciiTheme="minorHAnsi" w:hAnsiTheme="minorHAnsi"/>
          <w:color w:val="0070C0"/>
          <w:szCs w:val="24"/>
        </w:rPr>
      </w:pPr>
    </w:p>
    <w:p w14:paraId="7E1ED588" w14:textId="77777777" w:rsidR="00E07EC3" w:rsidRDefault="00E07EC3" w:rsidP="00F90518">
      <w:pPr>
        <w:ind w:left="3540" w:firstLine="708"/>
        <w:jc w:val="both"/>
        <w:rPr>
          <w:rFonts w:asciiTheme="minorHAnsi" w:hAnsiTheme="minorHAnsi"/>
          <w:color w:val="0070C0"/>
          <w:sz w:val="28"/>
        </w:rPr>
      </w:pPr>
    </w:p>
    <w:p w14:paraId="7FF2B5CB" w14:textId="77777777" w:rsidR="00E07EC3" w:rsidRPr="003F1F91" w:rsidRDefault="00E07EC3" w:rsidP="00E07EC3">
      <w:pPr>
        <w:pStyle w:val="Titre1"/>
        <w:pBdr>
          <w:bottom w:val="single" w:sz="4" w:space="1" w:color="1F497D" w:themeColor="text2"/>
        </w:pBdr>
        <w:tabs>
          <w:tab w:val="left" w:pos="2190"/>
        </w:tabs>
        <w:jc w:val="both"/>
        <w:rPr>
          <w:rFonts w:asciiTheme="minorHAnsi" w:hAnsiTheme="minorHAnsi"/>
          <w:b w:val="0"/>
          <w:caps/>
          <w:color w:val="0070C0"/>
        </w:rPr>
      </w:pPr>
      <w:r w:rsidRPr="003F1F91">
        <w:rPr>
          <w:rFonts w:asciiTheme="minorHAnsi" w:hAnsiTheme="minorHAnsi"/>
          <w:caps/>
          <w:color w:val="0070C0"/>
        </w:rPr>
        <w:t>Études et diplÔmes</w:t>
      </w:r>
    </w:p>
    <w:p w14:paraId="1D352276" w14:textId="77777777" w:rsidR="00E07EC3" w:rsidRPr="003F1F91" w:rsidRDefault="00E07EC3" w:rsidP="00E07EC3">
      <w:pPr>
        <w:tabs>
          <w:tab w:val="left" w:pos="1418"/>
        </w:tabs>
        <w:jc w:val="both"/>
        <w:rPr>
          <w:rFonts w:asciiTheme="minorHAnsi" w:hAnsiTheme="minorHAnsi"/>
          <w:b/>
          <w:sz w:val="20"/>
        </w:rPr>
      </w:pPr>
      <w:r w:rsidRPr="003F1F91">
        <w:rPr>
          <w:rFonts w:asciiTheme="minorHAnsi" w:hAnsiTheme="minorHAnsi"/>
          <w:noProof/>
        </w:rPr>
        <w:drawing>
          <wp:anchor distT="0" distB="0" distL="114300" distR="114300" simplePos="0" relativeHeight="251666432" behindDoc="1" locked="0" layoutInCell="1" allowOverlap="1" wp14:anchorId="0B483233" wp14:editId="6BBA88BF">
            <wp:simplePos x="0" y="0"/>
            <wp:positionH relativeFrom="column">
              <wp:posOffset>-111760</wp:posOffset>
            </wp:positionH>
            <wp:positionV relativeFrom="paragraph">
              <wp:posOffset>90170</wp:posOffset>
            </wp:positionV>
            <wp:extent cx="853200" cy="6480000"/>
            <wp:effectExtent l="0" t="0" r="444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3200" cy="6480000"/>
                    </a:xfrm>
                    <a:prstGeom prst="rect">
                      <a:avLst/>
                    </a:prstGeom>
                    <a:gradFill flip="none" rotWithShape="1">
                      <a:gsLst>
                        <a:gs pos="0">
                          <a:schemeClr val="bg1"/>
                        </a:gs>
                        <a:gs pos="100000">
                          <a:schemeClr val="accent1">
                            <a:lumMod val="20000"/>
                            <a:lumOff val="80000"/>
                          </a:schemeClr>
                        </a:gs>
                      </a:gsLst>
                      <a:lin ang="2700000" scaled="1"/>
                      <a:tileRect/>
                    </a:gradFill>
                    <a:ln>
                      <a:noFill/>
                    </a:ln>
                  </pic:spPr>
                </pic:pic>
              </a:graphicData>
            </a:graphic>
            <wp14:sizeRelH relativeFrom="margin">
              <wp14:pctWidth>0</wp14:pctWidth>
            </wp14:sizeRelH>
            <wp14:sizeRelV relativeFrom="margin">
              <wp14:pctHeight>0</wp14:pctHeight>
            </wp14:sizeRelV>
          </wp:anchor>
        </w:drawing>
      </w:r>
    </w:p>
    <w:p w14:paraId="1A77CA22" w14:textId="77777777" w:rsidR="00E07EC3" w:rsidRPr="003F1F91" w:rsidRDefault="00E07EC3" w:rsidP="00E07EC3">
      <w:pPr>
        <w:tabs>
          <w:tab w:val="left" w:pos="1418"/>
        </w:tabs>
        <w:ind w:left="1412" w:hanging="1412"/>
        <w:jc w:val="both"/>
        <w:rPr>
          <w:rFonts w:asciiTheme="minorHAnsi" w:hAnsiTheme="minorHAnsi"/>
          <w:sz w:val="20"/>
        </w:rPr>
      </w:pPr>
      <w:r w:rsidRPr="003F1F91">
        <w:rPr>
          <w:rFonts w:asciiTheme="minorHAnsi" w:hAnsiTheme="minorHAnsi"/>
          <w:sz w:val="20"/>
        </w:rPr>
        <w:t>2008</w:t>
      </w:r>
      <w:r w:rsidRPr="003F1F91">
        <w:rPr>
          <w:rFonts w:asciiTheme="minorHAnsi" w:hAnsiTheme="minorHAnsi"/>
          <w:sz w:val="20"/>
        </w:rPr>
        <w:tab/>
      </w:r>
      <w:r w:rsidRPr="003F1F91">
        <w:rPr>
          <w:rFonts w:asciiTheme="minorHAnsi" w:hAnsiTheme="minorHAnsi"/>
          <w:sz w:val="20"/>
        </w:rPr>
        <w:tab/>
        <w:t xml:space="preserve">Qualification aux fonctions de </w:t>
      </w:r>
      <w:r w:rsidRPr="003F1F91">
        <w:rPr>
          <w:rFonts w:asciiTheme="minorHAnsi" w:hAnsiTheme="minorHAnsi"/>
          <w:b/>
          <w:sz w:val="20"/>
        </w:rPr>
        <w:t>Maître de Conférences</w:t>
      </w:r>
      <w:r>
        <w:rPr>
          <w:rFonts w:asciiTheme="minorHAnsi" w:hAnsiTheme="minorHAnsi"/>
          <w:b/>
          <w:sz w:val="20"/>
        </w:rPr>
        <w:t xml:space="preserve"> droit privé et sciences criminelles</w:t>
      </w:r>
      <w:r w:rsidRPr="003F1F91">
        <w:rPr>
          <w:rFonts w:asciiTheme="minorHAnsi" w:hAnsiTheme="minorHAnsi"/>
          <w:sz w:val="20"/>
        </w:rPr>
        <w:t>, Conseil National des Universités françaises (CNU</w:t>
      </w:r>
      <w:r>
        <w:rPr>
          <w:rFonts w:asciiTheme="minorHAnsi" w:hAnsiTheme="minorHAnsi"/>
          <w:sz w:val="20"/>
        </w:rPr>
        <w:t xml:space="preserve"> 01</w:t>
      </w:r>
      <w:r w:rsidRPr="003F1F91">
        <w:rPr>
          <w:rFonts w:asciiTheme="minorHAnsi" w:hAnsiTheme="minorHAnsi"/>
          <w:sz w:val="20"/>
        </w:rPr>
        <w:t>)</w:t>
      </w:r>
      <w:r>
        <w:rPr>
          <w:rFonts w:asciiTheme="minorHAnsi" w:hAnsiTheme="minorHAnsi"/>
          <w:sz w:val="20"/>
        </w:rPr>
        <w:t>, session de</w:t>
      </w:r>
      <w:r w:rsidRPr="003F1F91">
        <w:rPr>
          <w:rFonts w:asciiTheme="minorHAnsi" w:hAnsiTheme="minorHAnsi"/>
          <w:sz w:val="20"/>
        </w:rPr>
        <w:t xml:space="preserve"> 2008</w:t>
      </w:r>
    </w:p>
    <w:p w14:paraId="009235D9" w14:textId="77777777" w:rsidR="00E07EC3" w:rsidRPr="003F1F91" w:rsidRDefault="00E07EC3" w:rsidP="00E07EC3">
      <w:pPr>
        <w:tabs>
          <w:tab w:val="left" w:pos="1418"/>
        </w:tabs>
        <w:jc w:val="both"/>
        <w:rPr>
          <w:rFonts w:asciiTheme="minorHAnsi" w:hAnsiTheme="minorHAnsi"/>
          <w:sz w:val="20"/>
        </w:rPr>
      </w:pPr>
    </w:p>
    <w:p w14:paraId="042881DB" w14:textId="77777777" w:rsidR="00E07EC3" w:rsidRPr="003F1F91" w:rsidRDefault="00E07EC3" w:rsidP="00E07EC3">
      <w:pPr>
        <w:spacing w:before="60"/>
        <w:ind w:left="1412" w:hanging="1412"/>
        <w:jc w:val="both"/>
        <w:rPr>
          <w:rFonts w:asciiTheme="minorHAnsi" w:hAnsiTheme="minorHAnsi"/>
          <w:sz w:val="20"/>
        </w:rPr>
      </w:pPr>
      <w:r w:rsidRPr="003F1F91">
        <w:rPr>
          <w:rFonts w:asciiTheme="minorHAnsi" w:hAnsiTheme="minorHAnsi"/>
          <w:sz w:val="20"/>
        </w:rPr>
        <w:t>2007</w:t>
      </w:r>
      <w:r w:rsidRPr="003F1F91">
        <w:rPr>
          <w:rFonts w:asciiTheme="minorHAnsi" w:hAnsiTheme="minorHAnsi"/>
          <w:b/>
          <w:sz w:val="20"/>
        </w:rPr>
        <w:tab/>
        <w:t>Docteur en droit privé</w:t>
      </w:r>
      <w:r w:rsidRPr="003F1F91">
        <w:rPr>
          <w:rFonts w:asciiTheme="minorHAnsi" w:hAnsiTheme="minorHAnsi"/>
          <w:sz w:val="20"/>
        </w:rPr>
        <w:t xml:space="preserve">, </w:t>
      </w:r>
      <w:r w:rsidRPr="00436F45">
        <w:rPr>
          <w:rFonts w:asciiTheme="minorHAnsi" w:hAnsiTheme="minorHAnsi"/>
          <w:b/>
          <w:sz w:val="20"/>
        </w:rPr>
        <w:t>Université Paris Dauphine,</w:t>
      </w:r>
      <w:r w:rsidRPr="003F1F91">
        <w:rPr>
          <w:rFonts w:asciiTheme="minorHAnsi" w:hAnsiTheme="minorHAnsi"/>
          <w:b/>
          <w:sz w:val="20"/>
        </w:rPr>
        <w:t xml:space="preserve"> </w:t>
      </w:r>
      <w:r w:rsidRPr="00B909EB">
        <w:rPr>
          <w:rFonts w:asciiTheme="minorHAnsi" w:hAnsiTheme="minorHAnsi"/>
          <w:b/>
          <w:sz w:val="20"/>
        </w:rPr>
        <w:t>mention Très honorable</w:t>
      </w:r>
      <w:r w:rsidRPr="003F1F91">
        <w:rPr>
          <w:rFonts w:asciiTheme="minorHAnsi" w:hAnsiTheme="minorHAnsi"/>
          <w:sz w:val="20"/>
        </w:rPr>
        <w:t xml:space="preserve"> </w:t>
      </w:r>
      <w:r w:rsidRPr="00B909EB">
        <w:rPr>
          <w:rFonts w:asciiTheme="minorHAnsi" w:hAnsiTheme="minorHAnsi"/>
          <w:b/>
          <w:sz w:val="20"/>
        </w:rPr>
        <w:t>avec les félicitations du jury à l'unanimité</w:t>
      </w:r>
      <w:r w:rsidRPr="003F1F91">
        <w:rPr>
          <w:rFonts w:asciiTheme="minorHAnsi" w:hAnsiTheme="minorHAnsi"/>
          <w:sz w:val="20"/>
        </w:rPr>
        <w:t>, publication en l’état et proposition pour les prix de thèse</w:t>
      </w:r>
    </w:p>
    <w:p w14:paraId="210A4EA2" w14:textId="77777777" w:rsidR="00E07EC3" w:rsidRPr="003F1F91" w:rsidRDefault="00E07EC3" w:rsidP="00E07EC3">
      <w:pPr>
        <w:ind w:left="1428" w:right="-24"/>
        <w:jc w:val="both"/>
        <w:rPr>
          <w:rFonts w:asciiTheme="minorHAnsi" w:hAnsiTheme="minorHAnsi" w:cs="Arial"/>
          <w:sz w:val="20"/>
        </w:rPr>
      </w:pPr>
    </w:p>
    <w:p w14:paraId="237751F0" w14:textId="77777777" w:rsidR="00E07EC3" w:rsidRPr="003F1F91" w:rsidRDefault="00E07EC3" w:rsidP="00E07EC3">
      <w:pPr>
        <w:spacing w:before="60"/>
        <w:ind w:right="-471"/>
        <w:jc w:val="both"/>
        <w:rPr>
          <w:rFonts w:asciiTheme="minorHAnsi" w:hAnsiTheme="minorHAnsi"/>
          <w:b/>
          <w:sz w:val="20"/>
        </w:rPr>
      </w:pPr>
      <w:r w:rsidRPr="003F1F91">
        <w:rPr>
          <w:rFonts w:asciiTheme="minorHAnsi" w:hAnsiTheme="minorHAnsi"/>
          <w:sz w:val="20"/>
        </w:rPr>
        <w:t>2000-2001</w:t>
      </w:r>
      <w:r w:rsidRPr="003F1F91">
        <w:rPr>
          <w:rFonts w:asciiTheme="minorHAnsi" w:hAnsiTheme="minorHAnsi"/>
          <w:sz w:val="20"/>
        </w:rPr>
        <w:tab/>
      </w:r>
      <w:r w:rsidRPr="003F1F91">
        <w:rPr>
          <w:rFonts w:asciiTheme="minorHAnsi" w:hAnsiTheme="minorHAnsi"/>
          <w:b/>
          <w:sz w:val="20"/>
        </w:rPr>
        <w:t>Master 2 – Droit économique et des affaires,</w:t>
      </w:r>
      <w:r w:rsidRPr="003F1F91">
        <w:rPr>
          <w:rFonts w:asciiTheme="minorHAnsi" w:hAnsiTheme="minorHAnsi"/>
          <w:sz w:val="20"/>
        </w:rPr>
        <w:t> mention</w:t>
      </w:r>
      <w:r w:rsidRPr="003F1F91">
        <w:rPr>
          <w:rFonts w:asciiTheme="minorHAnsi" w:hAnsiTheme="minorHAnsi"/>
          <w:b/>
          <w:sz w:val="20"/>
        </w:rPr>
        <w:t xml:space="preserve"> assez-bien</w:t>
      </w:r>
      <w:r w:rsidRPr="003F1F91">
        <w:rPr>
          <w:rFonts w:asciiTheme="minorHAnsi" w:hAnsiTheme="minorHAnsi"/>
          <w:sz w:val="20"/>
        </w:rPr>
        <w:t>,</w:t>
      </w:r>
      <w:r w:rsidRPr="003F1F91">
        <w:rPr>
          <w:rFonts w:asciiTheme="minorHAnsi" w:hAnsiTheme="minorHAnsi"/>
          <w:b/>
          <w:sz w:val="20"/>
        </w:rPr>
        <w:t xml:space="preserve"> </w:t>
      </w:r>
      <w:r w:rsidRPr="003F1F91">
        <w:rPr>
          <w:rFonts w:asciiTheme="minorHAnsi" w:hAnsiTheme="minorHAnsi"/>
          <w:sz w:val="20"/>
        </w:rPr>
        <w:t>Université</w:t>
      </w:r>
      <w:r w:rsidRPr="003F1F91">
        <w:rPr>
          <w:rFonts w:asciiTheme="minorHAnsi" w:hAnsiTheme="minorHAnsi"/>
          <w:b/>
          <w:sz w:val="20"/>
        </w:rPr>
        <w:t xml:space="preserve"> </w:t>
      </w:r>
      <w:r w:rsidRPr="003F1F91">
        <w:rPr>
          <w:rFonts w:asciiTheme="minorHAnsi" w:hAnsiTheme="minorHAnsi"/>
          <w:sz w:val="20"/>
        </w:rPr>
        <w:t>d</w:t>
      </w:r>
      <w:r w:rsidRPr="003F1F91">
        <w:rPr>
          <w:rFonts w:asciiTheme="minorHAnsi" w:hAnsiTheme="minorHAnsi"/>
          <w:b/>
          <w:sz w:val="20"/>
        </w:rPr>
        <w:t>'</w:t>
      </w:r>
      <w:r w:rsidRPr="003F1F91">
        <w:rPr>
          <w:rFonts w:asciiTheme="minorHAnsi" w:hAnsiTheme="minorHAnsi"/>
          <w:sz w:val="20"/>
        </w:rPr>
        <w:t>Orléans</w:t>
      </w:r>
    </w:p>
    <w:p w14:paraId="338F1767" w14:textId="77777777" w:rsidR="00E07EC3" w:rsidRPr="003F1F91" w:rsidRDefault="00E07EC3" w:rsidP="00E07EC3">
      <w:pPr>
        <w:pStyle w:val="Corpsdetexte2"/>
        <w:spacing w:before="60"/>
        <w:ind w:right="-471"/>
        <w:jc w:val="both"/>
        <w:rPr>
          <w:rFonts w:asciiTheme="minorHAnsi" w:hAnsiTheme="minorHAnsi"/>
          <w:sz w:val="20"/>
        </w:rPr>
      </w:pPr>
      <w:r w:rsidRPr="003F1F91">
        <w:rPr>
          <w:rFonts w:asciiTheme="minorHAnsi" w:hAnsiTheme="minorHAnsi"/>
          <w:sz w:val="20"/>
        </w:rPr>
        <w:t>1999-2000</w:t>
      </w:r>
      <w:r w:rsidRPr="003F1F91">
        <w:rPr>
          <w:rFonts w:asciiTheme="minorHAnsi" w:hAnsiTheme="minorHAnsi"/>
          <w:b/>
          <w:sz w:val="20"/>
        </w:rPr>
        <w:tab/>
        <w:t xml:space="preserve">Maîtrise </w:t>
      </w:r>
      <w:r w:rsidRPr="003F1F91">
        <w:rPr>
          <w:rFonts w:asciiTheme="minorHAnsi" w:hAnsiTheme="minorHAnsi"/>
          <w:sz w:val="20"/>
        </w:rPr>
        <w:t xml:space="preserve">de droit privé, option droit des affaires, Université d’Orléans </w:t>
      </w:r>
    </w:p>
    <w:p w14:paraId="138196E3" w14:textId="77777777" w:rsidR="00E07EC3" w:rsidRPr="003F1F91" w:rsidRDefault="00E07EC3" w:rsidP="00E07EC3">
      <w:pPr>
        <w:pStyle w:val="Corpsdetexte2"/>
        <w:spacing w:before="60"/>
        <w:ind w:left="1412" w:right="-471" w:hanging="1412"/>
        <w:jc w:val="both"/>
        <w:rPr>
          <w:rFonts w:asciiTheme="minorHAnsi" w:hAnsiTheme="minorHAnsi"/>
          <w:sz w:val="20"/>
        </w:rPr>
      </w:pPr>
      <w:r w:rsidRPr="003F1F91">
        <w:rPr>
          <w:rFonts w:asciiTheme="minorHAnsi" w:hAnsiTheme="minorHAnsi"/>
          <w:sz w:val="20"/>
        </w:rPr>
        <w:t>1997</w:t>
      </w:r>
      <w:r w:rsidRPr="003F1F91">
        <w:rPr>
          <w:rFonts w:asciiTheme="minorHAnsi" w:hAnsiTheme="minorHAnsi"/>
          <w:b/>
          <w:sz w:val="20"/>
        </w:rPr>
        <w:tab/>
      </w:r>
      <w:r w:rsidRPr="003F1F91">
        <w:rPr>
          <w:rFonts w:asciiTheme="minorHAnsi" w:hAnsiTheme="minorHAnsi"/>
          <w:b/>
          <w:sz w:val="20"/>
        </w:rPr>
        <w:tab/>
        <w:t>Licence</w:t>
      </w:r>
      <w:r w:rsidRPr="003F1F91">
        <w:rPr>
          <w:rFonts w:asciiTheme="minorHAnsi" w:hAnsiTheme="minorHAnsi"/>
          <w:sz w:val="20"/>
        </w:rPr>
        <w:t xml:space="preserve"> de droit général, mention assez-bien, </w:t>
      </w:r>
      <w:r w:rsidRPr="003F1F91">
        <w:rPr>
          <w:rFonts w:asciiTheme="minorHAnsi" w:hAnsiTheme="minorHAnsi"/>
          <w:b/>
          <w:sz w:val="20"/>
        </w:rPr>
        <w:t>major de promotion</w:t>
      </w:r>
      <w:r w:rsidRPr="003F1F91">
        <w:rPr>
          <w:rFonts w:asciiTheme="minorHAnsi" w:hAnsiTheme="minorHAnsi"/>
          <w:sz w:val="20"/>
        </w:rPr>
        <w:t xml:space="preserve">, </w:t>
      </w:r>
      <w:r w:rsidRPr="003F1F91">
        <w:rPr>
          <w:rFonts w:asciiTheme="minorHAnsi" w:hAnsiTheme="minorHAnsi"/>
          <w:b/>
          <w:sz w:val="20"/>
        </w:rPr>
        <w:t>Université de N'Djamena (Tchad)</w:t>
      </w:r>
    </w:p>
    <w:p w14:paraId="6D8630BB" w14:textId="77777777" w:rsidR="00E07EC3" w:rsidRPr="003F1F91" w:rsidRDefault="00E07EC3" w:rsidP="00E07EC3">
      <w:pPr>
        <w:pStyle w:val="Titre1"/>
        <w:tabs>
          <w:tab w:val="left" w:pos="2190"/>
        </w:tabs>
        <w:jc w:val="both"/>
        <w:rPr>
          <w:rFonts w:asciiTheme="minorHAnsi" w:hAnsiTheme="minorHAnsi"/>
          <w:caps/>
          <w:color w:val="1F497D" w:themeColor="text2"/>
          <w:sz w:val="20"/>
        </w:rPr>
      </w:pPr>
    </w:p>
    <w:p w14:paraId="50086936" w14:textId="77777777" w:rsidR="00E07EC3" w:rsidRPr="003F1F91" w:rsidRDefault="00E07EC3" w:rsidP="00E07EC3">
      <w:pPr>
        <w:pStyle w:val="Titre1"/>
        <w:tabs>
          <w:tab w:val="left" w:pos="2190"/>
        </w:tabs>
        <w:jc w:val="both"/>
        <w:rPr>
          <w:rFonts w:asciiTheme="minorHAnsi" w:hAnsiTheme="minorHAnsi"/>
          <w:caps/>
          <w:color w:val="002060"/>
          <w:sz w:val="20"/>
        </w:rPr>
      </w:pPr>
    </w:p>
    <w:p w14:paraId="6DB914CE" w14:textId="77777777" w:rsidR="00E07EC3" w:rsidRPr="003F1F91" w:rsidRDefault="00E07EC3" w:rsidP="00E07EC3">
      <w:pPr>
        <w:pStyle w:val="Titre1"/>
        <w:pBdr>
          <w:bottom w:val="single" w:sz="4" w:space="1" w:color="1F497D" w:themeColor="text2"/>
        </w:pBdr>
        <w:tabs>
          <w:tab w:val="left" w:pos="2190"/>
        </w:tabs>
        <w:jc w:val="both"/>
        <w:rPr>
          <w:rFonts w:asciiTheme="minorHAnsi" w:hAnsiTheme="minorHAnsi"/>
          <w:caps/>
          <w:color w:val="0070C0"/>
          <w:szCs w:val="24"/>
        </w:rPr>
      </w:pPr>
      <w:r w:rsidRPr="003F1F91">
        <w:rPr>
          <w:rFonts w:asciiTheme="minorHAnsi" w:hAnsiTheme="minorHAnsi"/>
          <w:caps/>
          <w:color w:val="0070C0"/>
          <w:szCs w:val="24"/>
        </w:rPr>
        <w:t>ActivitÉs professionnelles</w:t>
      </w:r>
    </w:p>
    <w:p w14:paraId="70601B05" w14:textId="77777777" w:rsidR="00E07EC3" w:rsidRPr="003F1F91" w:rsidRDefault="00E07EC3" w:rsidP="00E07EC3">
      <w:pPr>
        <w:spacing w:after="120"/>
        <w:ind w:right="-471" w:firstLine="708"/>
        <w:jc w:val="both"/>
        <w:rPr>
          <w:rFonts w:asciiTheme="minorHAnsi" w:hAnsiTheme="minorHAnsi"/>
          <w:b/>
          <w:color w:val="0070C0"/>
          <w:sz w:val="28"/>
          <w:szCs w:val="28"/>
        </w:rPr>
      </w:pPr>
      <w:r w:rsidRPr="003F1F91">
        <w:rPr>
          <w:rFonts w:asciiTheme="minorHAnsi" w:hAnsiTheme="minorHAnsi"/>
          <w:b/>
          <w:color w:val="0070C0"/>
          <w:sz w:val="28"/>
          <w:szCs w:val="28"/>
        </w:rPr>
        <w:t>Activités administratives :</w:t>
      </w:r>
    </w:p>
    <w:p w14:paraId="31F97625" w14:textId="77777777" w:rsidR="00E07EC3" w:rsidRPr="003F1F91" w:rsidRDefault="00E07EC3" w:rsidP="00E07EC3">
      <w:pPr>
        <w:autoSpaceDE w:val="0"/>
        <w:autoSpaceDN w:val="0"/>
        <w:adjustRightInd w:val="0"/>
        <w:spacing w:before="60"/>
        <w:ind w:left="1412" w:right="-23" w:hanging="1412"/>
        <w:jc w:val="both"/>
        <w:rPr>
          <w:rFonts w:asciiTheme="minorHAnsi" w:hAnsiTheme="minorHAnsi"/>
          <w:sz w:val="20"/>
        </w:rPr>
      </w:pPr>
      <w:r w:rsidRPr="003F1F91">
        <w:rPr>
          <w:rFonts w:asciiTheme="minorHAnsi" w:hAnsiTheme="minorHAnsi"/>
          <w:bCs/>
          <w:iCs/>
          <w:sz w:val="20"/>
        </w:rPr>
        <w:t>2010 – 2011</w:t>
      </w:r>
      <w:r w:rsidRPr="003F1F91">
        <w:rPr>
          <w:rFonts w:asciiTheme="minorHAnsi" w:hAnsiTheme="minorHAnsi"/>
          <w:b/>
          <w:bCs/>
          <w:iCs/>
          <w:sz w:val="20"/>
        </w:rPr>
        <w:tab/>
      </w:r>
      <w:r w:rsidRPr="003F1F91">
        <w:rPr>
          <w:rFonts w:asciiTheme="minorHAnsi" w:hAnsiTheme="minorHAnsi"/>
          <w:b/>
          <w:bCs/>
          <w:i/>
          <w:iCs/>
          <w:color w:val="1F497D"/>
          <w:sz w:val="20"/>
        </w:rPr>
        <w:tab/>
      </w:r>
      <w:r w:rsidRPr="003F1F91">
        <w:rPr>
          <w:rFonts w:ascii="Times New Roman" w:hAnsi="Times New Roman"/>
          <w:b/>
          <w:bCs/>
          <w:color w:val="0070C0"/>
          <w:sz w:val="22"/>
          <w:szCs w:val="22"/>
        </w:rPr>
        <w:t>►</w:t>
      </w:r>
      <w:r w:rsidRPr="003F1F91">
        <w:rPr>
          <w:rFonts w:asciiTheme="minorHAnsi" w:hAnsiTheme="minorHAnsi"/>
          <w:b/>
          <w:sz w:val="20"/>
        </w:rPr>
        <w:t>Directeur adjoint Master 2 Droit des affaires et fiscalité</w:t>
      </w:r>
      <w:r>
        <w:rPr>
          <w:rFonts w:asciiTheme="minorHAnsi" w:hAnsiTheme="minorHAnsi"/>
          <w:sz w:val="20"/>
        </w:rPr>
        <w:t>, (responsable</w:t>
      </w:r>
      <w:r w:rsidRPr="003F1F91">
        <w:rPr>
          <w:rFonts w:asciiTheme="minorHAnsi" w:hAnsiTheme="minorHAnsi"/>
          <w:sz w:val="20"/>
        </w:rPr>
        <w:t xml:space="preserve"> pédagogique du volet droit des affaires), Université d’Orléans</w:t>
      </w:r>
    </w:p>
    <w:p w14:paraId="4A362F80" w14:textId="77777777" w:rsidR="00E07EC3" w:rsidRDefault="00E07EC3" w:rsidP="00E07EC3">
      <w:pPr>
        <w:jc w:val="both"/>
        <w:rPr>
          <w:rFonts w:asciiTheme="minorHAnsi" w:hAnsiTheme="minorHAnsi"/>
          <w:sz w:val="20"/>
        </w:rPr>
      </w:pPr>
    </w:p>
    <w:p w14:paraId="1BC914F9" w14:textId="77777777" w:rsidR="00E07EC3" w:rsidRPr="003F1F91" w:rsidRDefault="00E07EC3" w:rsidP="00E07EC3">
      <w:pPr>
        <w:spacing w:before="60"/>
        <w:ind w:left="1412" w:right="-23" w:hanging="1412"/>
        <w:jc w:val="both"/>
        <w:rPr>
          <w:rFonts w:asciiTheme="minorHAnsi" w:hAnsiTheme="minorHAnsi"/>
          <w:sz w:val="20"/>
        </w:rPr>
      </w:pPr>
      <w:r w:rsidRPr="003F1F91">
        <w:rPr>
          <w:rFonts w:asciiTheme="minorHAnsi" w:hAnsiTheme="minorHAnsi"/>
          <w:sz w:val="20"/>
        </w:rPr>
        <w:t>2008 – 2010</w:t>
      </w:r>
      <w:r w:rsidRPr="003F1F91">
        <w:rPr>
          <w:rFonts w:asciiTheme="minorHAnsi" w:hAnsiTheme="minorHAnsi"/>
          <w:b/>
          <w:sz w:val="20"/>
        </w:rPr>
        <w:tab/>
      </w:r>
      <w:r w:rsidRPr="003F1F91">
        <w:rPr>
          <w:rFonts w:asciiTheme="minorHAnsi" w:hAnsiTheme="minorHAnsi"/>
          <w:b/>
          <w:sz w:val="20"/>
        </w:rPr>
        <w:tab/>
      </w:r>
      <w:r w:rsidRPr="003F1F91">
        <w:rPr>
          <w:rFonts w:ascii="Times New Roman" w:hAnsi="Times New Roman"/>
          <w:b/>
          <w:bCs/>
          <w:color w:val="0070C0"/>
          <w:sz w:val="22"/>
          <w:szCs w:val="22"/>
        </w:rPr>
        <w:t>►</w:t>
      </w:r>
      <w:r w:rsidRPr="003F1F91">
        <w:rPr>
          <w:rFonts w:asciiTheme="minorHAnsi" w:hAnsiTheme="minorHAnsi"/>
          <w:b/>
          <w:sz w:val="20"/>
        </w:rPr>
        <w:t xml:space="preserve">Responsable pédagogique </w:t>
      </w:r>
      <w:r w:rsidRPr="003F1F91">
        <w:rPr>
          <w:rFonts w:asciiTheme="minorHAnsi" w:hAnsiTheme="minorHAnsi"/>
          <w:sz w:val="20"/>
        </w:rPr>
        <w:t>de la Licence Professionnelle Risque Fiscal, Comptable et Juridique (LP- RFCJ) Département GEA, Université d’Orléans</w:t>
      </w:r>
    </w:p>
    <w:p w14:paraId="0C365546" w14:textId="77777777" w:rsidR="00E07EC3" w:rsidRDefault="00E07EC3" w:rsidP="00E07EC3">
      <w:pPr>
        <w:jc w:val="both"/>
        <w:rPr>
          <w:rFonts w:asciiTheme="minorHAnsi" w:hAnsiTheme="minorHAnsi"/>
          <w:sz w:val="20"/>
        </w:rPr>
      </w:pPr>
    </w:p>
    <w:p w14:paraId="1B72167B" w14:textId="77777777" w:rsidR="00E07EC3" w:rsidRDefault="00E07EC3" w:rsidP="00E07EC3">
      <w:pPr>
        <w:spacing w:before="60"/>
        <w:ind w:left="1418" w:right="-23" w:hanging="1418"/>
        <w:jc w:val="both"/>
        <w:rPr>
          <w:rFonts w:asciiTheme="minorHAnsi" w:hAnsiTheme="minorHAnsi"/>
          <w:b/>
          <w:sz w:val="20"/>
        </w:rPr>
      </w:pPr>
      <w:proofErr w:type="gramStart"/>
      <w:r>
        <w:rPr>
          <w:rFonts w:asciiTheme="minorHAnsi" w:hAnsiTheme="minorHAnsi"/>
          <w:sz w:val="20"/>
        </w:rPr>
        <w:t>août</w:t>
      </w:r>
      <w:proofErr w:type="gramEnd"/>
      <w:r>
        <w:rPr>
          <w:rFonts w:asciiTheme="minorHAnsi" w:hAnsiTheme="minorHAnsi"/>
          <w:sz w:val="20"/>
        </w:rPr>
        <w:t xml:space="preserve"> </w:t>
      </w:r>
      <w:r w:rsidRPr="003F1F91">
        <w:rPr>
          <w:rFonts w:asciiTheme="minorHAnsi" w:hAnsiTheme="minorHAnsi"/>
          <w:sz w:val="20"/>
        </w:rPr>
        <w:t xml:space="preserve">2005 – </w:t>
      </w:r>
      <w:r>
        <w:rPr>
          <w:rFonts w:asciiTheme="minorHAnsi" w:hAnsiTheme="minorHAnsi"/>
          <w:sz w:val="20"/>
        </w:rPr>
        <w:tab/>
      </w:r>
      <w:r w:rsidRPr="003F1F91">
        <w:rPr>
          <w:rFonts w:ascii="Times New Roman" w:hAnsi="Times New Roman"/>
          <w:b/>
          <w:bCs/>
          <w:color w:val="0070C0"/>
          <w:sz w:val="22"/>
          <w:szCs w:val="22"/>
        </w:rPr>
        <w:t>►</w:t>
      </w:r>
      <w:r w:rsidRPr="003F1F91">
        <w:rPr>
          <w:rFonts w:asciiTheme="minorHAnsi" w:hAnsiTheme="minorHAnsi"/>
          <w:b/>
          <w:sz w:val="20"/>
        </w:rPr>
        <w:t>Responsable du Département Juridique – Bourse des Valeurs Mobilières de l’Afrique Centrale</w:t>
      </w:r>
    </w:p>
    <w:p w14:paraId="02D51B11" w14:textId="77777777" w:rsidR="00E07EC3" w:rsidRPr="003F1F91" w:rsidRDefault="00E07EC3" w:rsidP="00E07EC3">
      <w:pPr>
        <w:spacing w:before="60"/>
        <w:ind w:left="1418" w:right="-23" w:hanging="1418"/>
        <w:jc w:val="both"/>
        <w:rPr>
          <w:rFonts w:asciiTheme="minorHAnsi" w:hAnsiTheme="minorHAnsi"/>
          <w:sz w:val="20"/>
        </w:rPr>
      </w:pPr>
      <w:r>
        <w:rPr>
          <w:rFonts w:asciiTheme="minorHAnsi" w:hAnsiTheme="minorHAnsi"/>
          <w:sz w:val="20"/>
        </w:rPr>
        <w:t xml:space="preserve">janv. </w:t>
      </w:r>
      <w:r w:rsidRPr="003F1F91">
        <w:rPr>
          <w:rFonts w:asciiTheme="minorHAnsi" w:hAnsiTheme="minorHAnsi"/>
          <w:sz w:val="20"/>
        </w:rPr>
        <w:t>2006</w:t>
      </w:r>
      <w:r w:rsidRPr="003F1F91">
        <w:rPr>
          <w:rFonts w:asciiTheme="minorHAnsi" w:hAnsiTheme="minorHAnsi"/>
          <w:b/>
          <w:sz w:val="20"/>
        </w:rPr>
        <w:t xml:space="preserve"> </w:t>
      </w:r>
      <w:r>
        <w:rPr>
          <w:rFonts w:asciiTheme="minorHAnsi" w:hAnsiTheme="minorHAnsi"/>
          <w:b/>
          <w:sz w:val="20"/>
        </w:rPr>
        <w:tab/>
      </w:r>
      <w:r w:rsidRPr="003F1F91">
        <w:rPr>
          <w:rFonts w:asciiTheme="minorHAnsi" w:hAnsiTheme="minorHAnsi"/>
          <w:b/>
          <w:sz w:val="20"/>
        </w:rPr>
        <w:t>(BVMAC</w:t>
      </w:r>
      <w:r w:rsidRPr="00A44CC6">
        <w:rPr>
          <w:rFonts w:asciiTheme="minorHAnsi" w:hAnsiTheme="minorHAnsi"/>
          <w:b/>
          <w:sz w:val="20"/>
        </w:rPr>
        <w:t xml:space="preserve">) </w:t>
      </w:r>
      <w:r w:rsidRPr="00E50AEB">
        <w:rPr>
          <w:rFonts w:asciiTheme="minorHAnsi" w:hAnsiTheme="minorHAnsi"/>
          <w:sz w:val="20"/>
        </w:rPr>
        <w:t>à Libreville – Gabon</w:t>
      </w:r>
      <w:r w:rsidRPr="003F1F91">
        <w:rPr>
          <w:rFonts w:asciiTheme="minorHAnsi" w:hAnsiTheme="minorHAnsi"/>
          <w:sz w:val="20"/>
        </w:rPr>
        <w:t xml:space="preserve"> : </w:t>
      </w:r>
    </w:p>
    <w:p w14:paraId="447C1F5C" w14:textId="77777777" w:rsidR="00E07EC3" w:rsidRPr="003F1F91" w:rsidRDefault="00E07EC3" w:rsidP="00E07EC3">
      <w:pPr>
        <w:pStyle w:val="Paragraphedeliste"/>
        <w:numPr>
          <w:ilvl w:val="0"/>
          <w:numId w:val="1"/>
        </w:numPr>
        <w:spacing w:after="0"/>
        <w:ind w:left="1775" w:right="-23" w:hanging="357"/>
        <w:jc w:val="both"/>
        <w:rPr>
          <w:rFonts w:asciiTheme="minorHAnsi" w:hAnsiTheme="minorHAnsi"/>
          <w:sz w:val="20"/>
        </w:rPr>
      </w:pPr>
      <w:r w:rsidRPr="003F1F91">
        <w:rPr>
          <w:rFonts w:asciiTheme="minorHAnsi" w:hAnsiTheme="minorHAnsi"/>
          <w:sz w:val="20"/>
        </w:rPr>
        <w:t xml:space="preserve">Rédaction des </w:t>
      </w:r>
      <w:r>
        <w:rPr>
          <w:rFonts w:asciiTheme="minorHAnsi" w:hAnsiTheme="minorHAnsi"/>
          <w:sz w:val="20"/>
        </w:rPr>
        <w:t xml:space="preserve">projets de </w:t>
      </w:r>
      <w:r w:rsidRPr="003F1F91">
        <w:rPr>
          <w:rFonts w:asciiTheme="minorHAnsi" w:hAnsiTheme="minorHAnsi"/>
          <w:sz w:val="20"/>
        </w:rPr>
        <w:t xml:space="preserve">Règlements Généraux et des Instructions d’application de l’Entreprise de </w:t>
      </w:r>
      <w:proofErr w:type="gramStart"/>
      <w:r w:rsidRPr="003F1F91">
        <w:rPr>
          <w:rFonts w:asciiTheme="minorHAnsi" w:hAnsiTheme="minorHAnsi"/>
          <w:sz w:val="20"/>
        </w:rPr>
        <w:t>marché  (</w:t>
      </w:r>
      <w:proofErr w:type="gramEnd"/>
      <w:r w:rsidRPr="003F1F91">
        <w:rPr>
          <w:rFonts w:asciiTheme="minorHAnsi" w:hAnsiTheme="minorHAnsi"/>
          <w:sz w:val="20"/>
        </w:rPr>
        <w:t>BVMAC), du Dépositaire Central/Chambre de compensation</w:t>
      </w:r>
    </w:p>
    <w:p w14:paraId="68CBF180" w14:textId="77777777" w:rsidR="00E07EC3" w:rsidRPr="00FF3001" w:rsidRDefault="00E07EC3" w:rsidP="00E07EC3">
      <w:pPr>
        <w:pStyle w:val="Paragraphedeliste"/>
        <w:numPr>
          <w:ilvl w:val="0"/>
          <w:numId w:val="1"/>
        </w:numPr>
        <w:spacing w:after="0"/>
        <w:ind w:left="1775" w:right="-23" w:hanging="357"/>
        <w:jc w:val="both"/>
        <w:rPr>
          <w:rFonts w:asciiTheme="minorHAnsi" w:hAnsiTheme="minorHAnsi"/>
          <w:sz w:val="20"/>
        </w:rPr>
      </w:pPr>
      <w:r w:rsidRPr="003F1F91">
        <w:rPr>
          <w:rFonts w:asciiTheme="minorHAnsi" w:hAnsiTheme="minorHAnsi"/>
          <w:sz w:val="20"/>
          <w:szCs w:val="20"/>
        </w:rPr>
        <w:t xml:space="preserve">Rédaction du </w:t>
      </w:r>
      <w:r>
        <w:rPr>
          <w:rFonts w:asciiTheme="minorHAnsi" w:hAnsiTheme="minorHAnsi"/>
          <w:sz w:val="20"/>
          <w:szCs w:val="20"/>
        </w:rPr>
        <w:t xml:space="preserve">projet de </w:t>
      </w:r>
      <w:r w:rsidRPr="003F1F91">
        <w:rPr>
          <w:rFonts w:asciiTheme="minorHAnsi" w:hAnsiTheme="minorHAnsi"/>
          <w:sz w:val="20"/>
          <w:szCs w:val="20"/>
        </w:rPr>
        <w:t>code de déontologie</w:t>
      </w:r>
    </w:p>
    <w:p w14:paraId="72FCAD9D" w14:textId="77777777" w:rsidR="00E07EC3" w:rsidRPr="00933CA0" w:rsidRDefault="00E07EC3" w:rsidP="00E07EC3">
      <w:pPr>
        <w:pStyle w:val="Paragraphedeliste"/>
        <w:numPr>
          <w:ilvl w:val="0"/>
          <w:numId w:val="1"/>
        </w:numPr>
        <w:spacing w:after="0"/>
        <w:ind w:left="1775" w:right="-23" w:hanging="357"/>
        <w:jc w:val="both"/>
        <w:rPr>
          <w:rFonts w:asciiTheme="minorHAnsi" w:hAnsiTheme="minorHAnsi"/>
          <w:sz w:val="20"/>
        </w:rPr>
      </w:pPr>
      <w:r>
        <w:rPr>
          <w:rFonts w:asciiTheme="minorHAnsi" w:hAnsiTheme="minorHAnsi"/>
          <w:sz w:val="20"/>
          <w:szCs w:val="20"/>
        </w:rPr>
        <w:t>Montage du dossier d’agrément de la BVMAC par la COSUMAF</w:t>
      </w:r>
    </w:p>
    <w:p w14:paraId="629D5260" w14:textId="77777777" w:rsidR="00E07EC3" w:rsidRPr="003F1F91" w:rsidRDefault="00E07EC3" w:rsidP="00E07EC3">
      <w:pPr>
        <w:pStyle w:val="Paragraphedeliste"/>
        <w:numPr>
          <w:ilvl w:val="0"/>
          <w:numId w:val="1"/>
        </w:numPr>
        <w:spacing w:after="0"/>
        <w:ind w:left="1775" w:right="-23" w:hanging="357"/>
        <w:jc w:val="both"/>
        <w:rPr>
          <w:rFonts w:asciiTheme="minorHAnsi" w:hAnsiTheme="minorHAnsi"/>
          <w:sz w:val="20"/>
        </w:rPr>
      </w:pPr>
      <w:r>
        <w:rPr>
          <w:rFonts w:asciiTheme="minorHAnsi" w:hAnsiTheme="minorHAnsi"/>
          <w:sz w:val="20"/>
          <w:szCs w:val="20"/>
        </w:rPr>
        <w:t>Participation active aux séances de travail avec la COSUMAF sur les projets des textes respectifs des deux institutions </w:t>
      </w:r>
    </w:p>
    <w:p w14:paraId="486E0DE8" w14:textId="77777777" w:rsidR="00E07EC3" w:rsidRPr="00713896" w:rsidRDefault="00E07EC3" w:rsidP="00E07EC3">
      <w:pPr>
        <w:pStyle w:val="Paragraphedeliste"/>
        <w:numPr>
          <w:ilvl w:val="0"/>
          <w:numId w:val="1"/>
        </w:numPr>
        <w:spacing w:after="0"/>
        <w:ind w:left="1775" w:right="-23" w:hanging="357"/>
        <w:jc w:val="both"/>
        <w:rPr>
          <w:rFonts w:asciiTheme="minorHAnsi" w:hAnsiTheme="minorHAnsi"/>
          <w:sz w:val="20"/>
        </w:rPr>
      </w:pPr>
      <w:r w:rsidRPr="003F1F91">
        <w:rPr>
          <w:rFonts w:asciiTheme="minorHAnsi" w:hAnsiTheme="minorHAnsi"/>
          <w:sz w:val="20"/>
          <w:szCs w:val="20"/>
        </w:rPr>
        <w:t xml:space="preserve">Assistance juridique et conseil </w:t>
      </w:r>
      <w:r>
        <w:rPr>
          <w:rFonts w:asciiTheme="minorHAnsi" w:hAnsiTheme="minorHAnsi"/>
          <w:sz w:val="20"/>
          <w:szCs w:val="20"/>
        </w:rPr>
        <w:t>auprès du Directeur Général sur l</w:t>
      </w:r>
      <w:r w:rsidRPr="003F1F91">
        <w:rPr>
          <w:rFonts w:asciiTheme="minorHAnsi" w:hAnsiTheme="minorHAnsi"/>
          <w:sz w:val="20"/>
          <w:szCs w:val="20"/>
        </w:rPr>
        <w:t>es questions d’importance</w:t>
      </w:r>
    </w:p>
    <w:p w14:paraId="41185FBD" w14:textId="77777777" w:rsidR="00E07EC3" w:rsidRPr="00713896" w:rsidRDefault="00E07EC3" w:rsidP="00E07EC3">
      <w:pPr>
        <w:pStyle w:val="Paragraphedeliste"/>
        <w:numPr>
          <w:ilvl w:val="0"/>
          <w:numId w:val="1"/>
        </w:numPr>
        <w:spacing w:after="0"/>
        <w:ind w:left="1775" w:right="-23" w:hanging="357"/>
        <w:jc w:val="both"/>
        <w:rPr>
          <w:rFonts w:asciiTheme="minorHAnsi" w:hAnsiTheme="minorHAnsi"/>
          <w:sz w:val="20"/>
        </w:rPr>
      </w:pPr>
      <w:r w:rsidRPr="00713896">
        <w:rPr>
          <w:rFonts w:asciiTheme="minorHAnsi" w:hAnsiTheme="minorHAnsi"/>
          <w:sz w:val="20"/>
          <w:szCs w:val="20"/>
        </w:rPr>
        <w:t xml:space="preserve">Suppléance de la Directrice Générale (Mme MOULIOUM) </w:t>
      </w:r>
    </w:p>
    <w:p w14:paraId="5F1DA30F" w14:textId="77777777" w:rsidR="00E07EC3" w:rsidRDefault="00E07EC3" w:rsidP="00E07EC3">
      <w:pPr>
        <w:jc w:val="both"/>
        <w:rPr>
          <w:rFonts w:asciiTheme="minorHAnsi" w:hAnsiTheme="minorHAnsi"/>
          <w:sz w:val="20"/>
        </w:rPr>
      </w:pPr>
    </w:p>
    <w:p w14:paraId="0F0568A5" w14:textId="77777777" w:rsidR="00E07EC3" w:rsidRPr="003F1F91" w:rsidRDefault="00E07EC3" w:rsidP="00E07EC3">
      <w:pPr>
        <w:spacing w:before="60"/>
        <w:ind w:left="1418" w:right="-23" w:hanging="1418"/>
        <w:jc w:val="both"/>
        <w:rPr>
          <w:rFonts w:asciiTheme="minorHAnsi" w:hAnsiTheme="minorHAnsi"/>
          <w:sz w:val="20"/>
        </w:rPr>
      </w:pPr>
      <w:r w:rsidRPr="003F1F91">
        <w:rPr>
          <w:rFonts w:asciiTheme="minorHAnsi" w:hAnsiTheme="minorHAnsi"/>
          <w:sz w:val="20"/>
        </w:rPr>
        <w:t>1999</w:t>
      </w:r>
      <w:r w:rsidRPr="003F1F91">
        <w:rPr>
          <w:rFonts w:asciiTheme="minorHAnsi" w:hAnsiTheme="minorHAnsi"/>
          <w:sz w:val="20"/>
        </w:rPr>
        <w:tab/>
      </w:r>
      <w:r w:rsidRPr="003F1F91">
        <w:rPr>
          <w:rFonts w:ascii="Times New Roman" w:hAnsi="Times New Roman"/>
          <w:b/>
          <w:bCs/>
          <w:color w:val="0070C0"/>
          <w:sz w:val="22"/>
          <w:szCs w:val="22"/>
        </w:rPr>
        <w:t>►</w:t>
      </w:r>
      <w:r w:rsidRPr="003F1F91">
        <w:rPr>
          <w:rFonts w:asciiTheme="minorHAnsi" w:hAnsiTheme="minorHAnsi"/>
          <w:b/>
          <w:sz w:val="20"/>
        </w:rPr>
        <w:t>Collaborateur</w:t>
      </w:r>
      <w:r w:rsidRPr="003F1F91">
        <w:rPr>
          <w:rFonts w:asciiTheme="minorHAnsi" w:hAnsiTheme="minorHAnsi"/>
          <w:sz w:val="20"/>
        </w:rPr>
        <w:t xml:space="preserve"> au Département Juridique et Contentieux de la Banque Internationale pour l’Afrique au Tchad (BIAT)</w:t>
      </w:r>
      <w:r w:rsidRPr="003F1F91">
        <w:rPr>
          <w:rFonts w:asciiTheme="minorHAnsi" w:hAnsiTheme="minorHAnsi"/>
          <w:b/>
          <w:sz w:val="20"/>
        </w:rPr>
        <w:t> </w:t>
      </w:r>
      <w:r w:rsidRPr="003F1F91">
        <w:rPr>
          <w:rFonts w:asciiTheme="minorHAnsi" w:hAnsiTheme="minorHAnsi"/>
          <w:sz w:val="20"/>
        </w:rPr>
        <w:t xml:space="preserve">: </w:t>
      </w:r>
    </w:p>
    <w:p w14:paraId="5D8C2E86" w14:textId="77777777" w:rsidR="00E07EC3" w:rsidRPr="00F90518" w:rsidRDefault="00E07EC3" w:rsidP="00E07EC3">
      <w:pPr>
        <w:pStyle w:val="Paragraphedeliste"/>
        <w:numPr>
          <w:ilvl w:val="0"/>
          <w:numId w:val="3"/>
        </w:numPr>
        <w:spacing w:before="60"/>
        <w:ind w:right="-23"/>
        <w:jc w:val="both"/>
        <w:rPr>
          <w:rFonts w:asciiTheme="minorHAnsi" w:hAnsiTheme="minorHAnsi"/>
          <w:sz w:val="20"/>
        </w:rPr>
      </w:pPr>
      <w:r w:rsidRPr="003F1F91">
        <w:rPr>
          <w:rFonts w:asciiTheme="minorHAnsi" w:hAnsiTheme="minorHAnsi"/>
          <w:sz w:val="20"/>
        </w:rPr>
        <w:t>Recouvrement des créances, conseil au Département Crédit de la Banque</w:t>
      </w:r>
    </w:p>
    <w:p w14:paraId="65E1A770" w14:textId="77777777" w:rsidR="00E07EC3" w:rsidRPr="003F1F91" w:rsidRDefault="00E07EC3" w:rsidP="00E07EC3">
      <w:pPr>
        <w:ind w:left="1410" w:hanging="1410"/>
        <w:jc w:val="both"/>
        <w:rPr>
          <w:rFonts w:asciiTheme="minorHAnsi" w:hAnsiTheme="minorHAnsi"/>
          <w:sz w:val="20"/>
        </w:rPr>
      </w:pPr>
      <w:r w:rsidRPr="003F1F91">
        <w:rPr>
          <w:rFonts w:asciiTheme="minorHAnsi" w:hAnsiTheme="minorHAnsi"/>
          <w:sz w:val="20"/>
        </w:rPr>
        <w:t>1998 – 1999</w:t>
      </w:r>
      <w:r w:rsidRPr="003F1F91">
        <w:rPr>
          <w:rFonts w:asciiTheme="minorHAnsi" w:hAnsiTheme="minorHAnsi"/>
          <w:b/>
          <w:sz w:val="20"/>
        </w:rPr>
        <w:tab/>
      </w:r>
      <w:r w:rsidRPr="003F1F91">
        <w:rPr>
          <w:rFonts w:ascii="Times New Roman" w:hAnsi="Times New Roman"/>
          <w:b/>
          <w:bCs/>
          <w:color w:val="0070C0"/>
          <w:sz w:val="22"/>
          <w:szCs w:val="22"/>
        </w:rPr>
        <w:t>►</w:t>
      </w:r>
      <w:r w:rsidRPr="003F1F91">
        <w:rPr>
          <w:rFonts w:asciiTheme="minorHAnsi" w:hAnsiTheme="minorHAnsi"/>
          <w:b/>
          <w:sz w:val="20"/>
        </w:rPr>
        <w:t>Stagiaire auprès du Conseiller juridique</w:t>
      </w:r>
      <w:r>
        <w:rPr>
          <w:rFonts w:asciiTheme="minorHAnsi" w:hAnsiTheme="minorHAnsi"/>
          <w:b/>
          <w:sz w:val="20"/>
        </w:rPr>
        <w:t xml:space="preserve"> à la Présidence</w:t>
      </w:r>
      <w:r w:rsidRPr="003F1F91">
        <w:rPr>
          <w:rFonts w:asciiTheme="minorHAnsi" w:hAnsiTheme="minorHAnsi"/>
          <w:b/>
          <w:sz w:val="20"/>
        </w:rPr>
        <w:t xml:space="preserve"> de la République du Tchad</w:t>
      </w:r>
      <w:r w:rsidRPr="003F1F91">
        <w:rPr>
          <w:rFonts w:asciiTheme="minorHAnsi" w:hAnsiTheme="minorHAnsi"/>
          <w:sz w:val="20"/>
        </w:rPr>
        <w:t> :</w:t>
      </w:r>
    </w:p>
    <w:p w14:paraId="1CE16EF2" w14:textId="77777777" w:rsidR="00E07EC3" w:rsidRPr="003F1F91" w:rsidRDefault="00E07EC3" w:rsidP="00E07EC3">
      <w:pPr>
        <w:pStyle w:val="Paragraphedeliste"/>
        <w:numPr>
          <w:ilvl w:val="0"/>
          <w:numId w:val="2"/>
        </w:numPr>
        <w:spacing w:after="0"/>
        <w:ind w:left="1775" w:hanging="357"/>
        <w:jc w:val="both"/>
        <w:rPr>
          <w:rFonts w:asciiTheme="minorHAnsi" w:hAnsiTheme="minorHAnsi"/>
          <w:sz w:val="20"/>
        </w:rPr>
      </w:pPr>
      <w:r w:rsidRPr="003F1F91">
        <w:rPr>
          <w:rFonts w:asciiTheme="minorHAnsi" w:hAnsiTheme="minorHAnsi"/>
          <w:sz w:val="20"/>
        </w:rPr>
        <w:t>Préparation des fiches proposées par le Conseiller à l’attention du Secrétaire Général de la Présidence de la République et du Président de la République</w:t>
      </w:r>
    </w:p>
    <w:p w14:paraId="0F6A0C0A" w14:textId="77777777" w:rsidR="00E07EC3" w:rsidRPr="00C166C0" w:rsidRDefault="00E07EC3" w:rsidP="00E07EC3">
      <w:pPr>
        <w:pStyle w:val="Paragraphedeliste"/>
        <w:numPr>
          <w:ilvl w:val="0"/>
          <w:numId w:val="2"/>
        </w:numPr>
        <w:spacing w:after="0"/>
        <w:ind w:left="1775" w:hanging="357"/>
        <w:jc w:val="both"/>
        <w:rPr>
          <w:rFonts w:asciiTheme="minorHAnsi" w:hAnsiTheme="minorHAnsi"/>
          <w:sz w:val="20"/>
        </w:rPr>
      </w:pPr>
      <w:r w:rsidRPr="003F1F91">
        <w:rPr>
          <w:rFonts w:asciiTheme="minorHAnsi" w:hAnsiTheme="minorHAnsi"/>
          <w:sz w:val="20"/>
        </w:rPr>
        <w:lastRenderedPageBreak/>
        <w:t xml:space="preserve">Représentation de la Présidence de la République dans les réunions techniques interministérielles </w:t>
      </w:r>
    </w:p>
    <w:p w14:paraId="725C921A" w14:textId="77777777" w:rsidR="00E07EC3" w:rsidRPr="003F1F91" w:rsidRDefault="00E07EC3" w:rsidP="00E07EC3">
      <w:pPr>
        <w:spacing w:after="120"/>
        <w:ind w:left="708" w:right="-471"/>
        <w:jc w:val="both"/>
        <w:rPr>
          <w:rFonts w:asciiTheme="minorHAnsi" w:hAnsiTheme="minorHAnsi"/>
          <w:b/>
          <w:color w:val="0070C0"/>
          <w:sz w:val="28"/>
          <w:szCs w:val="28"/>
        </w:rPr>
      </w:pPr>
      <w:r w:rsidRPr="003F1F91">
        <w:rPr>
          <w:rFonts w:asciiTheme="minorHAnsi" w:hAnsiTheme="minorHAnsi"/>
          <w:b/>
          <w:color w:val="0070C0"/>
          <w:sz w:val="28"/>
          <w:szCs w:val="28"/>
        </w:rPr>
        <w:t>Activités d’enseignement :</w:t>
      </w:r>
    </w:p>
    <w:p w14:paraId="645DF1AB" w14:textId="77777777" w:rsidR="00E07EC3" w:rsidRPr="003F1F91" w:rsidRDefault="00E07EC3" w:rsidP="00E07EC3">
      <w:pPr>
        <w:spacing w:before="240" w:after="120"/>
        <w:ind w:left="708" w:right="-471" w:firstLine="708"/>
        <w:jc w:val="both"/>
        <w:rPr>
          <w:rFonts w:asciiTheme="minorHAnsi" w:hAnsiTheme="minorHAnsi"/>
          <w:b/>
          <w:color w:val="0070C0"/>
          <w:sz w:val="28"/>
        </w:rPr>
      </w:pPr>
      <w:r w:rsidRPr="003F1F91">
        <w:rPr>
          <w:rFonts w:asciiTheme="minorHAnsi" w:hAnsiTheme="minorHAnsi"/>
          <w:noProof/>
          <w:color w:val="0070C0"/>
          <w:sz w:val="22"/>
        </w:rPr>
        <w:drawing>
          <wp:anchor distT="0" distB="0" distL="114300" distR="114300" simplePos="0" relativeHeight="251667456" behindDoc="1" locked="0" layoutInCell="1" allowOverlap="1" wp14:anchorId="6E1CE665" wp14:editId="65BF96D1">
            <wp:simplePos x="0" y="0"/>
            <wp:positionH relativeFrom="column">
              <wp:posOffset>-121285</wp:posOffset>
            </wp:positionH>
            <wp:positionV relativeFrom="paragraph">
              <wp:posOffset>6985</wp:posOffset>
            </wp:positionV>
            <wp:extent cx="864000" cy="7390800"/>
            <wp:effectExtent l="0" t="0" r="0" b="6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864000" cy="7390800"/>
                    </a:xfrm>
                    <a:prstGeom prst="rect">
                      <a:avLst/>
                    </a:prstGeom>
                    <a:gradFill flip="none" rotWithShape="1">
                      <a:gsLst>
                        <a:gs pos="100000">
                          <a:schemeClr val="accent1">
                            <a:lumMod val="20000"/>
                            <a:lumOff val="80000"/>
                          </a:schemeClr>
                        </a:gs>
                        <a:gs pos="0">
                          <a:schemeClr val="bg1"/>
                        </a:gs>
                      </a:gsLst>
                      <a:lin ang="13500000" scaled="1"/>
                      <a:tileRect/>
                    </a:gradFill>
                    <a:ln>
                      <a:noFill/>
                    </a:ln>
                    <a:effectLst/>
                  </pic:spPr>
                </pic:pic>
              </a:graphicData>
            </a:graphic>
            <wp14:sizeRelH relativeFrom="margin">
              <wp14:pctWidth>0</wp14:pctWidth>
            </wp14:sizeRelH>
            <wp14:sizeRelV relativeFrom="margin">
              <wp14:pctHeight>0</wp14:pctHeight>
            </wp14:sizeRelV>
          </wp:anchor>
        </w:drawing>
      </w:r>
      <w:r w:rsidRPr="003F1F91">
        <w:rPr>
          <w:rFonts w:asciiTheme="minorHAnsi" w:hAnsiTheme="minorHAnsi"/>
          <w:b/>
          <w:color w:val="0070C0"/>
          <w:sz w:val="28"/>
        </w:rPr>
        <w:t>Maître de conférences</w:t>
      </w:r>
    </w:p>
    <w:p w14:paraId="030D21A3" w14:textId="77777777" w:rsidR="00E07EC3" w:rsidRPr="003F1F91" w:rsidRDefault="00E07EC3" w:rsidP="00E07EC3">
      <w:pPr>
        <w:autoSpaceDE w:val="0"/>
        <w:autoSpaceDN w:val="0"/>
        <w:adjustRightInd w:val="0"/>
        <w:ind w:left="708" w:right="-24" w:firstLine="708"/>
        <w:jc w:val="both"/>
        <w:rPr>
          <w:rFonts w:asciiTheme="minorHAnsi" w:hAnsiTheme="minorHAnsi"/>
          <w:b/>
          <w:sz w:val="20"/>
        </w:rPr>
      </w:pPr>
      <w:r w:rsidRPr="003F1F91">
        <w:rPr>
          <w:rFonts w:ascii="Times New Roman" w:hAnsi="Times New Roman"/>
          <w:b/>
          <w:bCs/>
          <w:color w:val="0070C0"/>
          <w:sz w:val="22"/>
          <w:szCs w:val="22"/>
        </w:rPr>
        <w:t>►</w:t>
      </w:r>
      <w:r>
        <w:rPr>
          <w:rFonts w:asciiTheme="minorHAnsi" w:hAnsiTheme="minorHAnsi"/>
          <w:b/>
          <w:sz w:val="20"/>
        </w:rPr>
        <w:t>Droit des marchés financiers </w:t>
      </w:r>
      <w:r w:rsidRPr="003F1F91">
        <w:rPr>
          <w:rFonts w:asciiTheme="minorHAnsi" w:hAnsiTheme="minorHAnsi"/>
          <w:b/>
          <w:sz w:val="20"/>
        </w:rPr>
        <w:t xml:space="preserve"> </w:t>
      </w:r>
    </w:p>
    <w:p w14:paraId="29D02F00" w14:textId="77777777" w:rsidR="00E07EC3" w:rsidRPr="003F1F91" w:rsidRDefault="00E07EC3" w:rsidP="00E07EC3">
      <w:pPr>
        <w:autoSpaceDE w:val="0"/>
        <w:autoSpaceDN w:val="0"/>
        <w:adjustRightInd w:val="0"/>
        <w:ind w:right="-24"/>
        <w:jc w:val="both"/>
        <w:rPr>
          <w:rFonts w:asciiTheme="minorHAnsi" w:hAnsiTheme="minorHAnsi"/>
          <w:sz w:val="20"/>
        </w:rPr>
      </w:pPr>
      <w:r>
        <w:rPr>
          <w:rFonts w:asciiTheme="minorHAnsi" w:hAnsiTheme="minorHAnsi"/>
          <w:sz w:val="20"/>
        </w:rPr>
        <w:t>2007 – 2022</w:t>
      </w:r>
      <w:r w:rsidRPr="003F1F91">
        <w:rPr>
          <w:rFonts w:asciiTheme="minorHAnsi" w:hAnsiTheme="minorHAnsi"/>
          <w:b/>
          <w:sz w:val="20"/>
        </w:rPr>
        <w:tab/>
      </w:r>
      <w:r w:rsidRPr="003F1F91">
        <w:rPr>
          <w:rFonts w:asciiTheme="minorHAnsi" w:hAnsiTheme="minorHAnsi"/>
          <w:sz w:val="20"/>
        </w:rPr>
        <w:t>Master 2 – Banque, Finance et Assurance (BFA),</w:t>
      </w:r>
      <w:r w:rsidRPr="003F1F91">
        <w:rPr>
          <w:rFonts w:asciiTheme="minorHAnsi" w:hAnsiTheme="minorHAnsi"/>
          <w:b/>
          <w:sz w:val="20"/>
        </w:rPr>
        <w:t xml:space="preserve"> Université Paris Dauphine</w:t>
      </w:r>
    </w:p>
    <w:p w14:paraId="32A7E31A" w14:textId="77777777" w:rsidR="00E07EC3" w:rsidRPr="003F1F91" w:rsidRDefault="00E07EC3" w:rsidP="00E07EC3">
      <w:pPr>
        <w:autoSpaceDE w:val="0"/>
        <w:autoSpaceDN w:val="0"/>
        <w:adjustRightInd w:val="0"/>
        <w:ind w:right="-24"/>
        <w:jc w:val="both"/>
        <w:rPr>
          <w:rFonts w:asciiTheme="minorHAnsi" w:hAnsiTheme="minorHAnsi"/>
          <w:sz w:val="20"/>
        </w:rPr>
      </w:pPr>
      <w:r w:rsidRPr="003F1F91">
        <w:rPr>
          <w:rFonts w:asciiTheme="minorHAnsi" w:hAnsiTheme="minorHAnsi"/>
          <w:sz w:val="20"/>
        </w:rPr>
        <w:t>2010 – 2012</w:t>
      </w:r>
      <w:r w:rsidRPr="003F1F91">
        <w:rPr>
          <w:rFonts w:asciiTheme="minorHAnsi" w:hAnsiTheme="minorHAnsi"/>
          <w:b/>
          <w:sz w:val="20"/>
        </w:rPr>
        <w:tab/>
      </w:r>
      <w:r w:rsidRPr="003F1F91">
        <w:rPr>
          <w:rFonts w:asciiTheme="minorHAnsi" w:hAnsiTheme="minorHAnsi"/>
          <w:sz w:val="20"/>
        </w:rPr>
        <w:t>Master 2 – Droit des affaires et fiscalité,</w:t>
      </w:r>
      <w:r w:rsidRPr="003F1F91">
        <w:rPr>
          <w:rFonts w:asciiTheme="minorHAnsi" w:hAnsiTheme="minorHAnsi"/>
          <w:b/>
          <w:sz w:val="20"/>
        </w:rPr>
        <w:t xml:space="preserve"> Université d’Orléans</w:t>
      </w:r>
    </w:p>
    <w:p w14:paraId="6DC02D97" w14:textId="77777777" w:rsidR="00E07EC3" w:rsidRPr="003F1F91" w:rsidRDefault="00E07EC3" w:rsidP="00E07EC3">
      <w:pPr>
        <w:autoSpaceDE w:val="0"/>
        <w:autoSpaceDN w:val="0"/>
        <w:adjustRightInd w:val="0"/>
        <w:ind w:right="-24"/>
        <w:jc w:val="both"/>
        <w:rPr>
          <w:rFonts w:asciiTheme="minorHAnsi" w:hAnsiTheme="minorHAnsi"/>
          <w:b/>
          <w:sz w:val="20"/>
        </w:rPr>
      </w:pPr>
      <w:r w:rsidRPr="003F1F91">
        <w:rPr>
          <w:rFonts w:asciiTheme="minorHAnsi" w:hAnsiTheme="minorHAnsi"/>
          <w:sz w:val="20"/>
        </w:rPr>
        <w:t>2014 – 2017 </w:t>
      </w:r>
      <w:r w:rsidRPr="003F1F91">
        <w:rPr>
          <w:rFonts w:asciiTheme="minorHAnsi" w:hAnsiTheme="minorHAnsi"/>
          <w:b/>
          <w:sz w:val="20"/>
        </w:rPr>
        <w:tab/>
      </w:r>
      <w:r w:rsidRPr="003F1F91">
        <w:rPr>
          <w:rFonts w:asciiTheme="minorHAnsi" w:hAnsiTheme="minorHAnsi"/>
          <w:sz w:val="20"/>
        </w:rPr>
        <w:t>Master 2 – Banque, Finance et Assurance,</w:t>
      </w:r>
      <w:r w:rsidRPr="003F1F91">
        <w:rPr>
          <w:rFonts w:asciiTheme="minorHAnsi" w:hAnsiTheme="minorHAnsi"/>
          <w:b/>
          <w:sz w:val="20"/>
        </w:rPr>
        <w:t xml:space="preserve"> BBS – Business </w:t>
      </w:r>
      <w:proofErr w:type="spellStart"/>
      <w:r w:rsidRPr="003F1F91">
        <w:rPr>
          <w:rFonts w:asciiTheme="minorHAnsi" w:hAnsiTheme="minorHAnsi"/>
          <w:b/>
          <w:sz w:val="20"/>
        </w:rPr>
        <w:t>School</w:t>
      </w:r>
      <w:proofErr w:type="spellEnd"/>
      <w:r w:rsidRPr="003F1F91">
        <w:rPr>
          <w:rFonts w:asciiTheme="minorHAnsi" w:hAnsiTheme="minorHAnsi"/>
          <w:b/>
          <w:sz w:val="20"/>
        </w:rPr>
        <w:t xml:space="preserve"> of management, Libreville – Gabon</w:t>
      </w:r>
    </w:p>
    <w:p w14:paraId="00A1EF33" w14:textId="77777777" w:rsidR="00E07EC3" w:rsidRPr="003F1F91" w:rsidRDefault="00E07EC3" w:rsidP="00E07EC3">
      <w:pPr>
        <w:autoSpaceDE w:val="0"/>
        <w:autoSpaceDN w:val="0"/>
        <w:adjustRightInd w:val="0"/>
        <w:ind w:right="-24"/>
        <w:jc w:val="both"/>
        <w:rPr>
          <w:rFonts w:asciiTheme="minorHAnsi" w:hAnsiTheme="minorHAnsi"/>
          <w:b/>
          <w:sz w:val="20"/>
        </w:rPr>
      </w:pPr>
    </w:p>
    <w:p w14:paraId="5F621606" w14:textId="77777777" w:rsidR="00E07EC3" w:rsidRPr="003F1F91" w:rsidRDefault="00E07EC3" w:rsidP="00E07EC3">
      <w:pPr>
        <w:autoSpaceDE w:val="0"/>
        <w:autoSpaceDN w:val="0"/>
        <w:adjustRightInd w:val="0"/>
        <w:ind w:left="1416" w:right="-24"/>
        <w:jc w:val="both"/>
        <w:rPr>
          <w:rFonts w:asciiTheme="minorHAnsi" w:hAnsiTheme="minorHAnsi"/>
          <w:bCs/>
          <w:iCs/>
          <w:sz w:val="20"/>
        </w:rPr>
      </w:pPr>
      <w:r w:rsidRPr="003F1F91">
        <w:rPr>
          <w:rFonts w:ascii="Times New Roman" w:hAnsi="Times New Roman"/>
          <w:b/>
          <w:bCs/>
          <w:color w:val="0070C0"/>
          <w:sz w:val="22"/>
          <w:szCs w:val="22"/>
        </w:rPr>
        <w:t>►</w:t>
      </w:r>
      <w:r w:rsidRPr="003F1F91">
        <w:rPr>
          <w:rFonts w:asciiTheme="minorHAnsi" w:hAnsiTheme="minorHAnsi"/>
          <w:b/>
          <w:bCs/>
          <w:iCs/>
          <w:sz w:val="20"/>
        </w:rPr>
        <w:t>Contentieux des marchés financiers :</w:t>
      </w:r>
      <w:r w:rsidRPr="003F1F91">
        <w:rPr>
          <w:rFonts w:asciiTheme="minorHAnsi" w:hAnsiTheme="minorHAnsi"/>
          <w:bCs/>
          <w:iCs/>
          <w:sz w:val="20"/>
        </w:rPr>
        <w:t xml:space="preserve"> </w:t>
      </w:r>
    </w:p>
    <w:p w14:paraId="50F3BB3F" w14:textId="77777777" w:rsidR="00E07EC3" w:rsidRPr="003F1F91" w:rsidRDefault="00E07EC3" w:rsidP="00E07EC3">
      <w:pPr>
        <w:autoSpaceDE w:val="0"/>
        <w:autoSpaceDN w:val="0"/>
        <w:adjustRightInd w:val="0"/>
        <w:ind w:left="1416" w:right="-24" w:hanging="1416"/>
        <w:jc w:val="both"/>
        <w:rPr>
          <w:rFonts w:asciiTheme="minorHAnsi" w:hAnsiTheme="minorHAnsi"/>
          <w:bCs/>
          <w:iCs/>
          <w:sz w:val="20"/>
        </w:rPr>
      </w:pPr>
      <w:r w:rsidRPr="003F1F91">
        <w:rPr>
          <w:rFonts w:asciiTheme="minorHAnsi" w:hAnsiTheme="minorHAnsi"/>
          <w:bCs/>
          <w:iCs/>
          <w:sz w:val="20"/>
        </w:rPr>
        <w:t>2011</w:t>
      </w:r>
      <w:r w:rsidRPr="003F1F91">
        <w:rPr>
          <w:rFonts w:asciiTheme="minorHAnsi" w:hAnsiTheme="minorHAnsi"/>
          <w:b/>
          <w:bCs/>
          <w:iCs/>
          <w:sz w:val="20"/>
        </w:rPr>
        <w:tab/>
      </w:r>
      <w:r w:rsidRPr="003F1F91">
        <w:rPr>
          <w:rFonts w:asciiTheme="minorHAnsi" w:hAnsiTheme="minorHAnsi"/>
          <w:bCs/>
          <w:iCs/>
          <w:sz w:val="20"/>
        </w:rPr>
        <w:t xml:space="preserve">Master 2 – Contentieux Judiciaire et Techniques du Contentieux de l’Entreprise (CJTCE), </w:t>
      </w:r>
      <w:r w:rsidRPr="003F1F91">
        <w:rPr>
          <w:rFonts w:asciiTheme="minorHAnsi" w:hAnsiTheme="minorHAnsi"/>
          <w:b/>
          <w:bCs/>
          <w:iCs/>
          <w:sz w:val="20"/>
        </w:rPr>
        <w:t>Université d’Orléans</w:t>
      </w:r>
    </w:p>
    <w:p w14:paraId="316347BD" w14:textId="77777777" w:rsidR="00E07EC3" w:rsidRPr="003F1F91" w:rsidRDefault="00E07EC3" w:rsidP="00E07EC3">
      <w:pPr>
        <w:autoSpaceDE w:val="0"/>
        <w:autoSpaceDN w:val="0"/>
        <w:adjustRightInd w:val="0"/>
        <w:ind w:right="-24"/>
        <w:jc w:val="both"/>
        <w:rPr>
          <w:rFonts w:asciiTheme="minorHAnsi" w:hAnsiTheme="minorHAnsi"/>
          <w:b/>
          <w:sz w:val="20"/>
        </w:rPr>
      </w:pPr>
      <w:r w:rsidRPr="003F1F91">
        <w:rPr>
          <w:rFonts w:asciiTheme="minorHAnsi" w:hAnsiTheme="minorHAnsi"/>
          <w:b/>
          <w:sz w:val="20"/>
        </w:rPr>
        <w:t xml:space="preserve">                                                     </w:t>
      </w:r>
    </w:p>
    <w:p w14:paraId="48C3EE0F" w14:textId="77777777" w:rsidR="00E07EC3" w:rsidRPr="003F1F91" w:rsidRDefault="00E07EC3" w:rsidP="00E07EC3">
      <w:pPr>
        <w:spacing w:before="60"/>
        <w:ind w:left="1418" w:right="-23" w:hanging="2"/>
        <w:jc w:val="both"/>
        <w:rPr>
          <w:rFonts w:asciiTheme="minorHAnsi" w:hAnsiTheme="minorHAnsi"/>
          <w:b/>
          <w:sz w:val="20"/>
        </w:rPr>
      </w:pPr>
      <w:r w:rsidRPr="003F1F91">
        <w:rPr>
          <w:rFonts w:ascii="Times New Roman" w:hAnsi="Times New Roman"/>
          <w:b/>
          <w:bCs/>
          <w:color w:val="0070C0"/>
          <w:sz w:val="22"/>
          <w:szCs w:val="22"/>
        </w:rPr>
        <w:t>►</w:t>
      </w:r>
      <w:r w:rsidRPr="003F1F91">
        <w:rPr>
          <w:rFonts w:asciiTheme="minorHAnsi" w:hAnsiTheme="minorHAnsi"/>
          <w:b/>
          <w:sz w:val="20"/>
        </w:rPr>
        <w:t>Droit des sociétés </w:t>
      </w:r>
      <w:r w:rsidRPr="003F1F91">
        <w:rPr>
          <w:rFonts w:asciiTheme="minorHAnsi" w:hAnsiTheme="minorHAnsi"/>
          <w:b/>
          <w:sz w:val="20"/>
        </w:rPr>
        <w:tab/>
      </w:r>
    </w:p>
    <w:p w14:paraId="1F908B78" w14:textId="77777777" w:rsidR="00E07EC3" w:rsidRPr="003F1F91" w:rsidRDefault="00E07EC3" w:rsidP="00E07EC3">
      <w:pPr>
        <w:spacing w:before="60"/>
        <w:ind w:left="1418" w:right="-23" w:hanging="1418"/>
        <w:jc w:val="both"/>
        <w:rPr>
          <w:rFonts w:asciiTheme="minorHAnsi" w:hAnsiTheme="minorHAnsi"/>
          <w:sz w:val="20"/>
        </w:rPr>
      </w:pPr>
      <w:r w:rsidRPr="003F1F91">
        <w:rPr>
          <w:rFonts w:asciiTheme="minorHAnsi" w:hAnsiTheme="minorHAnsi"/>
          <w:sz w:val="20"/>
        </w:rPr>
        <w:t>2011 – 2013</w:t>
      </w:r>
      <w:r w:rsidRPr="003F1F91">
        <w:rPr>
          <w:rFonts w:asciiTheme="minorHAnsi" w:hAnsiTheme="minorHAnsi"/>
          <w:b/>
          <w:sz w:val="20"/>
        </w:rPr>
        <w:tab/>
      </w:r>
      <w:r w:rsidRPr="003F1F91">
        <w:rPr>
          <w:rFonts w:asciiTheme="minorHAnsi" w:hAnsiTheme="minorHAnsi"/>
          <w:sz w:val="20"/>
        </w:rPr>
        <w:t xml:space="preserve">Master 2 – Droit des affaires et fiscalité (M2 DAF), </w:t>
      </w:r>
      <w:r w:rsidRPr="003F1F91">
        <w:rPr>
          <w:rFonts w:asciiTheme="minorHAnsi" w:hAnsiTheme="minorHAnsi"/>
          <w:b/>
          <w:sz w:val="20"/>
        </w:rPr>
        <w:t>Université d’Orléans</w:t>
      </w:r>
    </w:p>
    <w:p w14:paraId="07434227" w14:textId="77777777" w:rsidR="00E07EC3" w:rsidRPr="000D726A" w:rsidRDefault="00E07EC3" w:rsidP="00E07EC3">
      <w:pPr>
        <w:spacing w:before="60"/>
        <w:ind w:left="1418" w:right="-23" w:hanging="1418"/>
        <w:jc w:val="both"/>
        <w:rPr>
          <w:rFonts w:asciiTheme="minorHAnsi" w:hAnsiTheme="minorHAnsi" w:cs="Arial"/>
          <w:bCs/>
          <w:sz w:val="22"/>
          <w:szCs w:val="22"/>
        </w:rPr>
      </w:pPr>
      <w:r w:rsidRPr="003F1F91">
        <w:rPr>
          <w:rFonts w:asciiTheme="minorHAnsi" w:hAnsiTheme="minorHAnsi"/>
          <w:sz w:val="20"/>
        </w:rPr>
        <w:t xml:space="preserve">2014 – </w:t>
      </w:r>
      <w:r>
        <w:rPr>
          <w:rFonts w:asciiTheme="minorHAnsi" w:hAnsiTheme="minorHAnsi"/>
          <w:sz w:val="20"/>
        </w:rPr>
        <w:t>2017</w:t>
      </w:r>
      <w:r w:rsidRPr="003F1F91">
        <w:rPr>
          <w:rFonts w:asciiTheme="minorHAnsi" w:hAnsiTheme="minorHAnsi"/>
          <w:sz w:val="20"/>
        </w:rPr>
        <w:t> </w:t>
      </w:r>
      <w:r w:rsidRPr="003F1F91">
        <w:rPr>
          <w:rFonts w:asciiTheme="minorHAnsi" w:hAnsiTheme="minorHAnsi" w:cs="Arial"/>
          <w:bCs/>
          <w:sz w:val="22"/>
          <w:szCs w:val="22"/>
        </w:rPr>
        <w:tab/>
      </w:r>
      <w:r w:rsidRPr="003F1F91">
        <w:rPr>
          <w:rFonts w:asciiTheme="minorHAnsi" w:hAnsiTheme="minorHAnsi"/>
          <w:sz w:val="20"/>
        </w:rPr>
        <w:t xml:space="preserve">Master 2 – Contrôle, Comptabilité Audit (M2 CCA), </w:t>
      </w:r>
      <w:r w:rsidRPr="003F1F91">
        <w:rPr>
          <w:rFonts w:asciiTheme="minorHAnsi" w:hAnsiTheme="minorHAnsi"/>
          <w:b/>
          <w:sz w:val="20"/>
        </w:rPr>
        <w:t xml:space="preserve">BBS – Business </w:t>
      </w:r>
      <w:proofErr w:type="spellStart"/>
      <w:r w:rsidRPr="003F1F91">
        <w:rPr>
          <w:rFonts w:asciiTheme="minorHAnsi" w:hAnsiTheme="minorHAnsi"/>
          <w:b/>
          <w:sz w:val="20"/>
        </w:rPr>
        <w:t>School</w:t>
      </w:r>
      <w:proofErr w:type="spellEnd"/>
      <w:r w:rsidRPr="003F1F91">
        <w:rPr>
          <w:rFonts w:asciiTheme="minorHAnsi" w:hAnsiTheme="minorHAnsi"/>
          <w:b/>
          <w:sz w:val="20"/>
        </w:rPr>
        <w:t xml:space="preserve"> of management, Libreville – Gabon</w:t>
      </w:r>
      <w:r w:rsidRPr="003F1F91">
        <w:rPr>
          <w:rFonts w:asciiTheme="minorHAnsi" w:hAnsiTheme="minorHAnsi"/>
          <w:sz w:val="20"/>
        </w:rPr>
        <w:t xml:space="preserve"> </w:t>
      </w:r>
    </w:p>
    <w:p w14:paraId="3A4D978D" w14:textId="77777777" w:rsidR="00E07EC3" w:rsidRPr="003F1F91" w:rsidRDefault="00E07EC3" w:rsidP="00E07EC3">
      <w:pPr>
        <w:autoSpaceDE w:val="0"/>
        <w:autoSpaceDN w:val="0"/>
        <w:adjustRightInd w:val="0"/>
        <w:ind w:left="708" w:right="-24" w:firstLine="708"/>
        <w:jc w:val="both"/>
        <w:rPr>
          <w:rFonts w:asciiTheme="minorHAnsi" w:hAnsiTheme="minorHAnsi"/>
          <w:sz w:val="20"/>
        </w:rPr>
      </w:pPr>
      <w:r w:rsidRPr="003F1F91">
        <w:rPr>
          <w:rFonts w:ascii="Times New Roman" w:hAnsi="Times New Roman"/>
          <w:b/>
          <w:bCs/>
          <w:color w:val="0070C0"/>
          <w:sz w:val="22"/>
          <w:szCs w:val="22"/>
        </w:rPr>
        <w:t>►</w:t>
      </w:r>
      <w:r w:rsidRPr="003F1F91">
        <w:rPr>
          <w:rFonts w:asciiTheme="minorHAnsi" w:hAnsiTheme="minorHAnsi"/>
          <w:b/>
          <w:sz w:val="20"/>
        </w:rPr>
        <w:t>Droit pénal des affaires</w:t>
      </w:r>
    </w:p>
    <w:p w14:paraId="4DBBDDB4" w14:textId="77777777" w:rsidR="00E07EC3" w:rsidRPr="003F1F91" w:rsidRDefault="00E07EC3" w:rsidP="00E07EC3">
      <w:pPr>
        <w:autoSpaceDE w:val="0"/>
        <w:autoSpaceDN w:val="0"/>
        <w:adjustRightInd w:val="0"/>
        <w:ind w:left="1416" w:right="-24" w:hanging="1416"/>
        <w:jc w:val="both"/>
        <w:rPr>
          <w:rFonts w:asciiTheme="minorHAnsi" w:hAnsiTheme="minorHAnsi"/>
          <w:b/>
          <w:sz w:val="20"/>
        </w:rPr>
      </w:pPr>
      <w:r w:rsidRPr="003F1F91">
        <w:rPr>
          <w:rFonts w:asciiTheme="minorHAnsi" w:hAnsiTheme="minorHAnsi"/>
          <w:sz w:val="20"/>
        </w:rPr>
        <w:t>2015 – 2017 </w:t>
      </w:r>
      <w:r w:rsidRPr="003F1F91">
        <w:rPr>
          <w:rFonts w:asciiTheme="minorHAnsi" w:hAnsiTheme="minorHAnsi"/>
          <w:b/>
          <w:sz w:val="20"/>
        </w:rPr>
        <w:tab/>
      </w:r>
      <w:r w:rsidRPr="003F1F91">
        <w:rPr>
          <w:rFonts w:asciiTheme="minorHAnsi" w:hAnsiTheme="minorHAnsi"/>
          <w:sz w:val="20"/>
        </w:rPr>
        <w:t xml:space="preserve">Master 1 et Master 2 Comptabilité, Contrôle, Audit (CCA), </w:t>
      </w:r>
      <w:r w:rsidRPr="003F1F91">
        <w:rPr>
          <w:rFonts w:asciiTheme="minorHAnsi" w:hAnsiTheme="minorHAnsi"/>
          <w:b/>
          <w:sz w:val="20"/>
        </w:rPr>
        <w:t xml:space="preserve">BBS – Business </w:t>
      </w:r>
      <w:proofErr w:type="spellStart"/>
      <w:r w:rsidRPr="003F1F91">
        <w:rPr>
          <w:rFonts w:asciiTheme="minorHAnsi" w:hAnsiTheme="minorHAnsi"/>
          <w:b/>
          <w:sz w:val="20"/>
        </w:rPr>
        <w:t>School</w:t>
      </w:r>
      <w:proofErr w:type="spellEnd"/>
      <w:r w:rsidRPr="003F1F91">
        <w:rPr>
          <w:rFonts w:asciiTheme="minorHAnsi" w:hAnsiTheme="minorHAnsi"/>
          <w:b/>
          <w:sz w:val="20"/>
        </w:rPr>
        <w:t xml:space="preserve"> of management, Libreville – Gabon</w:t>
      </w:r>
    </w:p>
    <w:p w14:paraId="3B35284B" w14:textId="77777777" w:rsidR="00E07EC3" w:rsidRPr="003F1F91" w:rsidRDefault="00E07EC3" w:rsidP="00E07EC3">
      <w:pPr>
        <w:autoSpaceDE w:val="0"/>
        <w:autoSpaceDN w:val="0"/>
        <w:adjustRightInd w:val="0"/>
        <w:ind w:right="-24"/>
        <w:jc w:val="both"/>
        <w:rPr>
          <w:rFonts w:asciiTheme="minorHAnsi" w:hAnsiTheme="minorHAnsi"/>
          <w:bCs/>
          <w:iCs/>
          <w:sz w:val="20"/>
        </w:rPr>
      </w:pPr>
      <w:r w:rsidRPr="003F1F91">
        <w:rPr>
          <w:rFonts w:asciiTheme="minorHAnsi" w:hAnsiTheme="minorHAnsi"/>
          <w:bCs/>
          <w:iCs/>
          <w:sz w:val="20"/>
        </w:rPr>
        <w:t>2010 – 2012</w:t>
      </w:r>
      <w:r w:rsidRPr="003F1F91">
        <w:rPr>
          <w:rFonts w:asciiTheme="minorHAnsi" w:hAnsiTheme="minorHAnsi"/>
          <w:sz w:val="20"/>
        </w:rPr>
        <w:tab/>
      </w:r>
      <w:r w:rsidRPr="003F1F91">
        <w:rPr>
          <w:rFonts w:asciiTheme="minorHAnsi" w:hAnsiTheme="minorHAnsi"/>
          <w:bCs/>
          <w:iCs/>
          <w:sz w:val="20"/>
        </w:rPr>
        <w:t xml:space="preserve">Master 1 option Comptabilité Contrôle Audit, IAE, </w:t>
      </w:r>
      <w:r w:rsidRPr="003F1F91">
        <w:rPr>
          <w:rFonts w:asciiTheme="minorHAnsi" w:hAnsiTheme="minorHAnsi"/>
          <w:b/>
          <w:bCs/>
          <w:iCs/>
          <w:sz w:val="20"/>
        </w:rPr>
        <w:t>Université d’Orléans</w:t>
      </w:r>
    </w:p>
    <w:p w14:paraId="0157A04A" w14:textId="77777777" w:rsidR="00E07EC3" w:rsidRPr="003F1F91" w:rsidRDefault="00E07EC3" w:rsidP="00E07EC3">
      <w:pPr>
        <w:autoSpaceDE w:val="0"/>
        <w:autoSpaceDN w:val="0"/>
        <w:adjustRightInd w:val="0"/>
        <w:ind w:right="-24"/>
        <w:jc w:val="both"/>
        <w:rPr>
          <w:rFonts w:asciiTheme="minorHAnsi" w:hAnsiTheme="minorHAnsi"/>
          <w:sz w:val="20"/>
        </w:rPr>
      </w:pPr>
    </w:p>
    <w:p w14:paraId="19ACDE99" w14:textId="77777777" w:rsidR="00E07EC3" w:rsidRDefault="00E07EC3" w:rsidP="00E07EC3">
      <w:pPr>
        <w:autoSpaceDE w:val="0"/>
        <w:autoSpaceDN w:val="0"/>
        <w:adjustRightInd w:val="0"/>
        <w:ind w:left="1416" w:right="-24" w:hanging="1416"/>
        <w:jc w:val="both"/>
        <w:rPr>
          <w:rFonts w:asciiTheme="minorHAnsi" w:hAnsiTheme="minorHAnsi"/>
          <w:sz w:val="20"/>
        </w:rPr>
      </w:pPr>
      <w:r>
        <w:rPr>
          <w:rFonts w:asciiTheme="minorHAnsi" w:hAnsiTheme="minorHAnsi"/>
          <w:sz w:val="20"/>
        </w:rPr>
        <w:t>Depuis 201</w:t>
      </w:r>
      <w:r w:rsidRPr="003F1F91">
        <w:rPr>
          <w:rFonts w:asciiTheme="minorHAnsi" w:hAnsiTheme="minorHAnsi"/>
          <w:sz w:val="20"/>
        </w:rPr>
        <w:t>8</w:t>
      </w:r>
      <w:r>
        <w:rPr>
          <w:rFonts w:ascii="Times New Roman" w:hAnsi="Times New Roman"/>
          <w:b/>
          <w:bCs/>
          <w:color w:val="0070C0"/>
          <w:sz w:val="22"/>
          <w:szCs w:val="22"/>
        </w:rPr>
        <w:t xml:space="preserve">      </w:t>
      </w:r>
      <w:r w:rsidRPr="003F1F91">
        <w:rPr>
          <w:rFonts w:ascii="Times New Roman" w:hAnsi="Times New Roman"/>
          <w:b/>
          <w:bCs/>
          <w:color w:val="0070C0"/>
          <w:sz w:val="22"/>
          <w:szCs w:val="22"/>
        </w:rPr>
        <w:t>►</w:t>
      </w:r>
    </w:p>
    <w:p w14:paraId="17E45167" w14:textId="77777777" w:rsidR="00E07EC3" w:rsidRPr="00265ED4" w:rsidRDefault="00E07EC3" w:rsidP="00E07EC3">
      <w:pPr>
        <w:autoSpaceDE w:val="0"/>
        <w:autoSpaceDN w:val="0"/>
        <w:adjustRightInd w:val="0"/>
        <w:ind w:left="1416" w:right="-24" w:hanging="1416"/>
        <w:jc w:val="both"/>
        <w:rPr>
          <w:rFonts w:asciiTheme="minorHAnsi" w:hAnsiTheme="minorHAnsi"/>
          <w:b/>
          <w:sz w:val="20"/>
        </w:rPr>
      </w:pPr>
      <w:r>
        <w:rPr>
          <w:rFonts w:asciiTheme="minorHAnsi" w:hAnsiTheme="minorHAnsi"/>
          <w:sz w:val="20"/>
        </w:rPr>
        <w:t>Depuis 2008</w:t>
      </w:r>
      <w:r w:rsidRPr="003F1F91">
        <w:rPr>
          <w:rFonts w:asciiTheme="minorHAnsi" w:hAnsiTheme="minorHAnsi"/>
          <w:sz w:val="20"/>
        </w:rPr>
        <w:tab/>
      </w:r>
      <w:r w:rsidRPr="003F1F91">
        <w:rPr>
          <w:rFonts w:ascii="Times New Roman" w:hAnsi="Times New Roman"/>
          <w:b/>
          <w:bCs/>
          <w:color w:val="0070C0"/>
          <w:sz w:val="22"/>
          <w:szCs w:val="22"/>
        </w:rPr>
        <w:t>►</w:t>
      </w:r>
      <w:r w:rsidRPr="003F1F91">
        <w:rPr>
          <w:rFonts w:asciiTheme="minorHAnsi" w:hAnsiTheme="minorHAnsi"/>
          <w:b/>
          <w:sz w:val="20"/>
        </w:rPr>
        <w:t>Droit de l’entreprise et des sociétés </w:t>
      </w:r>
      <w:r w:rsidRPr="003F1F91">
        <w:rPr>
          <w:rFonts w:asciiTheme="minorHAnsi" w:hAnsiTheme="minorHAnsi"/>
          <w:sz w:val="20"/>
        </w:rPr>
        <w:t xml:space="preserve">– Licence Professionnelle Métiers de la Comptabilité et de la Gestion (LP MCG), </w:t>
      </w:r>
      <w:r>
        <w:rPr>
          <w:rFonts w:asciiTheme="minorHAnsi" w:hAnsiTheme="minorHAnsi"/>
          <w:sz w:val="20"/>
        </w:rPr>
        <w:t>GEA/</w:t>
      </w:r>
      <w:r>
        <w:rPr>
          <w:rFonts w:asciiTheme="minorHAnsi" w:hAnsiTheme="minorHAnsi"/>
          <w:b/>
          <w:sz w:val="20"/>
        </w:rPr>
        <w:t>IUT</w:t>
      </w:r>
      <w:r w:rsidRPr="003F1F91">
        <w:rPr>
          <w:rFonts w:asciiTheme="minorHAnsi" w:hAnsiTheme="minorHAnsi"/>
          <w:b/>
          <w:sz w:val="20"/>
        </w:rPr>
        <w:t xml:space="preserve"> d’Orléans</w:t>
      </w:r>
    </w:p>
    <w:p w14:paraId="2D1395C7" w14:textId="77777777" w:rsidR="00E07EC3" w:rsidRPr="003F1F91" w:rsidRDefault="00E07EC3" w:rsidP="00E07EC3">
      <w:pPr>
        <w:autoSpaceDE w:val="0"/>
        <w:autoSpaceDN w:val="0"/>
        <w:adjustRightInd w:val="0"/>
        <w:ind w:right="-24"/>
        <w:jc w:val="both"/>
        <w:rPr>
          <w:rFonts w:asciiTheme="minorHAnsi" w:hAnsiTheme="minorHAnsi"/>
          <w:sz w:val="20"/>
        </w:rPr>
      </w:pPr>
    </w:p>
    <w:p w14:paraId="6365BBB6" w14:textId="77777777" w:rsidR="00E07EC3" w:rsidRPr="003F1F91" w:rsidRDefault="00E07EC3" w:rsidP="00E07EC3">
      <w:pPr>
        <w:autoSpaceDE w:val="0"/>
        <w:autoSpaceDN w:val="0"/>
        <w:adjustRightInd w:val="0"/>
        <w:spacing w:line="360" w:lineRule="auto"/>
        <w:ind w:right="-23"/>
        <w:jc w:val="both"/>
        <w:rPr>
          <w:rFonts w:asciiTheme="minorHAnsi" w:hAnsiTheme="minorHAnsi"/>
          <w:sz w:val="20"/>
        </w:rPr>
      </w:pPr>
      <w:r w:rsidRPr="003F1F91">
        <w:rPr>
          <w:rFonts w:asciiTheme="minorHAnsi" w:hAnsiTheme="minorHAnsi"/>
          <w:sz w:val="20"/>
        </w:rPr>
        <w:t>2007 – 2015</w:t>
      </w:r>
      <w:r w:rsidRPr="003F1F91">
        <w:rPr>
          <w:rFonts w:asciiTheme="minorHAnsi" w:hAnsiTheme="minorHAnsi"/>
          <w:sz w:val="20"/>
        </w:rPr>
        <w:tab/>
      </w:r>
      <w:r w:rsidRPr="003F1F91">
        <w:rPr>
          <w:rFonts w:ascii="Times New Roman" w:hAnsi="Times New Roman"/>
          <w:b/>
          <w:bCs/>
          <w:color w:val="0070C0"/>
          <w:sz w:val="22"/>
          <w:szCs w:val="22"/>
        </w:rPr>
        <w:t>►</w:t>
      </w:r>
      <w:r w:rsidRPr="003F1F91">
        <w:rPr>
          <w:rFonts w:asciiTheme="minorHAnsi" w:hAnsiTheme="minorHAnsi"/>
          <w:b/>
          <w:sz w:val="20"/>
        </w:rPr>
        <w:t>Droit de la distribution</w:t>
      </w:r>
      <w:r w:rsidRPr="003F1F91">
        <w:rPr>
          <w:rFonts w:asciiTheme="minorHAnsi" w:hAnsiTheme="minorHAnsi"/>
          <w:sz w:val="20"/>
        </w:rPr>
        <w:t xml:space="preserve"> – Master 1 Science de Gestion, </w:t>
      </w:r>
      <w:r w:rsidRPr="003F1F91">
        <w:rPr>
          <w:rFonts w:asciiTheme="minorHAnsi" w:hAnsiTheme="minorHAnsi"/>
          <w:b/>
          <w:sz w:val="20"/>
        </w:rPr>
        <w:t>Université Paris Dauphine</w:t>
      </w:r>
    </w:p>
    <w:p w14:paraId="50DF1117" w14:textId="77777777" w:rsidR="00E07EC3" w:rsidRPr="000D726A" w:rsidRDefault="00E07EC3" w:rsidP="00E07EC3">
      <w:pPr>
        <w:autoSpaceDE w:val="0"/>
        <w:autoSpaceDN w:val="0"/>
        <w:adjustRightInd w:val="0"/>
        <w:ind w:left="1416" w:right="-24" w:hanging="1416"/>
        <w:jc w:val="both"/>
        <w:rPr>
          <w:rFonts w:asciiTheme="minorHAnsi" w:hAnsiTheme="minorHAnsi"/>
          <w:sz w:val="20"/>
        </w:rPr>
      </w:pPr>
      <w:r>
        <w:rPr>
          <w:rFonts w:asciiTheme="minorHAnsi" w:hAnsiTheme="minorHAnsi"/>
          <w:sz w:val="20"/>
        </w:rPr>
        <w:t>Depuis 201</w:t>
      </w:r>
      <w:r w:rsidRPr="003F1F91">
        <w:rPr>
          <w:rFonts w:asciiTheme="minorHAnsi" w:hAnsiTheme="minorHAnsi"/>
          <w:sz w:val="20"/>
        </w:rPr>
        <w:t>8</w:t>
      </w:r>
      <w:r>
        <w:rPr>
          <w:rFonts w:ascii="Times New Roman" w:hAnsi="Times New Roman"/>
          <w:b/>
          <w:bCs/>
          <w:color w:val="0070C0"/>
          <w:sz w:val="22"/>
          <w:szCs w:val="22"/>
        </w:rPr>
        <w:t xml:space="preserve">      </w:t>
      </w:r>
      <w:r w:rsidRPr="003F1F91">
        <w:rPr>
          <w:rFonts w:ascii="Times New Roman" w:hAnsi="Times New Roman"/>
          <w:b/>
          <w:bCs/>
          <w:color w:val="0070C0"/>
          <w:sz w:val="22"/>
          <w:szCs w:val="22"/>
        </w:rPr>
        <w:t>►</w:t>
      </w:r>
      <w:r w:rsidRPr="000D726A">
        <w:rPr>
          <w:rFonts w:ascii="Times New Roman" w:hAnsi="Times New Roman"/>
          <w:b/>
          <w:bCs/>
          <w:sz w:val="22"/>
          <w:szCs w:val="22"/>
        </w:rPr>
        <w:t xml:space="preserve">Contractualisation des relations commerciales, </w:t>
      </w:r>
      <w:r w:rsidRPr="000D726A">
        <w:rPr>
          <w:rFonts w:ascii="Times New Roman" w:hAnsi="Times New Roman"/>
          <w:bCs/>
          <w:sz w:val="22"/>
          <w:szCs w:val="22"/>
        </w:rPr>
        <w:t>LPMGO</w:t>
      </w:r>
      <w:r w:rsidRPr="000D726A">
        <w:rPr>
          <w:rFonts w:ascii="Times New Roman" w:hAnsi="Times New Roman"/>
          <w:b/>
          <w:bCs/>
          <w:sz w:val="22"/>
          <w:szCs w:val="22"/>
        </w:rPr>
        <w:t xml:space="preserve"> GEA/IUT d’Orléans</w:t>
      </w:r>
    </w:p>
    <w:p w14:paraId="189F8AF5" w14:textId="77777777" w:rsidR="00E07EC3" w:rsidRDefault="00E07EC3" w:rsidP="00E07EC3">
      <w:pPr>
        <w:autoSpaceDE w:val="0"/>
        <w:autoSpaceDN w:val="0"/>
        <w:adjustRightInd w:val="0"/>
        <w:ind w:left="1416" w:right="-24" w:hanging="1416"/>
        <w:jc w:val="both"/>
        <w:rPr>
          <w:rFonts w:asciiTheme="minorHAnsi" w:hAnsiTheme="minorHAnsi"/>
          <w:sz w:val="20"/>
        </w:rPr>
      </w:pPr>
    </w:p>
    <w:p w14:paraId="3BA28630" w14:textId="77777777" w:rsidR="00E07EC3" w:rsidRDefault="00E07EC3" w:rsidP="00E07EC3">
      <w:pPr>
        <w:autoSpaceDE w:val="0"/>
        <w:autoSpaceDN w:val="0"/>
        <w:adjustRightInd w:val="0"/>
        <w:ind w:left="1416" w:right="-24" w:hanging="1416"/>
        <w:jc w:val="both"/>
        <w:rPr>
          <w:rFonts w:asciiTheme="minorHAnsi" w:hAnsiTheme="minorHAnsi"/>
          <w:sz w:val="20"/>
        </w:rPr>
      </w:pPr>
      <w:r>
        <w:rPr>
          <w:rFonts w:asciiTheme="minorHAnsi" w:hAnsiTheme="minorHAnsi"/>
          <w:sz w:val="20"/>
        </w:rPr>
        <w:t>Depuis 2019</w:t>
      </w:r>
      <w:r>
        <w:rPr>
          <w:rFonts w:ascii="Times New Roman" w:hAnsi="Times New Roman"/>
          <w:b/>
          <w:bCs/>
          <w:color w:val="0070C0"/>
          <w:sz w:val="22"/>
          <w:szCs w:val="22"/>
        </w:rPr>
        <w:t xml:space="preserve">     </w:t>
      </w:r>
      <w:r w:rsidRPr="003F1F91">
        <w:rPr>
          <w:rFonts w:ascii="Times New Roman" w:hAnsi="Times New Roman"/>
          <w:b/>
          <w:bCs/>
          <w:color w:val="0070C0"/>
          <w:sz w:val="22"/>
          <w:szCs w:val="22"/>
        </w:rPr>
        <w:t>►</w:t>
      </w:r>
      <w:r>
        <w:rPr>
          <w:rFonts w:ascii="Times New Roman" w:hAnsi="Times New Roman"/>
          <w:b/>
          <w:bCs/>
          <w:color w:val="0070C0"/>
          <w:sz w:val="22"/>
          <w:szCs w:val="22"/>
        </w:rPr>
        <w:t xml:space="preserve"> </w:t>
      </w:r>
      <w:r w:rsidRPr="00751E2F">
        <w:rPr>
          <w:rFonts w:ascii="Times New Roman" w:hAnsi="Times New Roman"/>
          <w:b/>
          <w:bCs/>
          <w:sz w:val="22"/>
          <w:szCs w:val="22"/>
        </w:rPr>
        <w:t xml:space="preserve">Adaptation des structures entrepreneuriales aux contraintes juridiques et fiscales, </w:t>
      </w:r>
      <w:r w:rsidRPr="00751E2F">
        <w:rPr>
          <w:rFonts w:ascii="Times New Roman" w:hAnsi="Times New Roman"/>
          <w:bCs/>
          <w:sz w:val="22"/>
          <w:szCs w:val="22"/>
        </w:rPr>
        <w:t xml:space="preserve">LPMGO </w:t>
      </w:r>
      <w:r w:rsidRPr="00751E2F">
        <w:rPr>
          <w:rFonts w:ascii="Times New Roman" w:hAnsi="Times New Roman"/>
          <w:b/>
          <w:bCs/>
          <w:sz w:val="22"/>
          <w:szCs w:val="22"/>
        </w:rPr>
        <w:t>GEA/IUT d’Orléans</w:t>
      </w:r>
    </w:p>
    <w:p w14:paraId="6502A738" w14:textId="77777777" w:rsidR="00E07EC3" w:rsidRPr="003F1F91" w:rsidRDefault="00E07EC3" w:rsidP="00E07EC3">
      <w:pPr>
        <w:autoSpaceDE w:val="0"/>
        <w:autoSpaceDN w:val="0"/>
        <w:adjustRightInd w:val="0"/>
        <w:spacing w:line="360" w:lineRule="auto"/>
        <w:ind w:right="-23"/>
        <w:jc w:val="both"/>
        <w:rPr>
          <w:rFonts w:asciiTheme="minorHAnsi" w:hAnsiTheme="minorHAnsi"/>
          <w:sz w:val="20"/>
        </w:rPr>
      </w:pPr>
      <w:r w:rsidRPr="003F1F91">
        <w:rPr>
          <w:rFonts w:asciiTheme="minorHAnsi" w:hAnsiTheme="minorHAnsi"/>
          <w:sz w:val="20"/>
        </w:rPr>
        <w:t>2008 – 2015</w:t>
      </w:r>
      <w:r w:rsidRPr="003F1F91">
        <w:rPr>
          <w:rFonts w:asciiTheme="minorHAnsi" w:hAnsiTheme="minorHAnsi"/>
          <w:sz w:val="20"/>
        </w:rPr>
        <w:tab/>
      </w:r>
      <w:r w:rsidRPr="003F1F91">
        <w:rPr>
          <w:rFonts w:ascii="Times New Roman" w:hAnsi="Times New Roman"/>
          <w:b/>
          <w:bCs/>
          <w:color w:val="0070C0"/>
          <w:sz w:val="22"/>
          <w:szCs w:val="22"/>
        </w:rPr>
        <w:t>►</w:t>
      </w:r>
      <w:r w:rsidRPr="003F1F91">
        <w:rPr>
          <w:rFonts w:asciiTheme="minorHAnsi" w:hAnsiTheme="minorHAnsi"/>
          <w:b/>
          <w:sz w:val="20"/>
        </w:rPr>
        <w:t>Droit des structures juridiques de l’entreprise </w:t>
      </w:r>
      <w:r w:rsidRPr="003F1F91">
        <w:rPr>
          <w:rFonts w:asciiTheme="minorHAnsi" w:hAnsiTheme="minorHAnsi"/>
          <w:sz w:val="20"/>
        </w:rPr>
        <w:t>– DUT 2 GEA</w:t>
      </w:r>
      <w:r>
        <w:rPr>
          <w:rFonts w:asciiTheme="minorHAnsi" w:hAnsiTheme="minorHAnsi"/>
          <w:sz w:val="20"/>
        </w:rPr>
        <w:t>/IUT</w:t>
      </w:r>
      <w:r w:rsidRPr="003F1F91">
        <w:rPr>
          <w:rFonts w:asciiTheme="minorHAnsi" w:hAnsiTheme="minorHAnsi"/>
          <w:b/>
          <w:sz w:val="20"/>
        </w:rPr>
        <w:t xml:space="preserve"> d’Orléans</w:t>
      </w:r>
    </w:p>
    <w:p w14:paraId="31D5E9A2" w14:textId="77777777" w:rsidR="00E07EC3" w:rsidRPr="003F1F91" w:rsidRDefault="00E07EC3" w:rsidP="00E07EC3">
      <w:pPr>
        <w:autoSpaceDE w:val="0"/>
        <w:autoSpaceDN w:val="0"/>
        <w:adjustRightInd w:val="0"/>
        <w:spacing w:line="360" w:lineRule="auto"/>
        <w:ind w:right="-24"/>
        <w:jc w:val="both"/>
        <w:rPr>
          <w:rFonts w:asciiTheme="minorHAnsi" w:hAnsiTheme="minorHAnsi"/>
          <w:sz w:val="20"/>
        </w:rPr>
      </w:pPr>
      <w:r w:rsidRPr="003F1F91">
        <w:rPr>
          <w:rFonts w:asciiTheme="minorHAnsi" w:hAnsiTheme="minorHAnsi"/>
          <w:sz w:val="20"/>
        </w:rPr>
        <w:t>Depuis 2013</w:t>
      </w:r>
      <w:r w:rsidRPr="003F1F91">
        <w:rPr>
          <w:rFonts w:asciiTheme="minorHAnsi" w:hAnsiTheme="minorHAnsi"/>
          <w:sz w:val="20"/>
        </w:rPr>
        <w:tab/>
      </w:r>
      <w:r w:rsidRPr="003F1F91">
        <w:rPr>
          <w:rFonts w:ascii="Times New Roman" w:hAnsi="Times New Roman"/>
          <w:b/>
          <w:bCs/>
          <w:color w:val="0070C0"/>
          <w:sz w:val="22"/>
          <w:szCs w:val="22"/>
        </w:rPr>
        <w:t>►</w:t>
      </w:r>
      <w:r w:rsidRPr="003F1F91">
        <w:rPr>
          <w:rFonts w:asciiTheme="minorHAnsi" w:hAnsiTheme="minorHAnsi"/>
          <w:b/>
          <w:sz w:val="20"/>
        </w:rPr>
        <w:t xml:space="preserve">Droit des affaires </w:t>
      </w:r>
      <w:r w:rsidRPr="003F1F91">
        <w:rPr>
          <w:rFonts w:asciiTheme="minorHAnsi" w:hAnsiTheme="minorHAnsi"/>
          <w:sz w:val="20"/>
        </w:rPr>
        <w:t>– DUT 1 GEA</w:t>
      </w:r>
      <w:r>
        <w:rPr>
          <w:rFonts w:asciiTheme="minorHAnsi" w:hAnsiTheme="minorHAnsi"/>
          <w:sz w:val="20"/>
        </w:rPr>
        <w:t>/IUT</w:t>
      </w:r>
      <w:r w:rsidRPr="003F1F91">
        <w:rPr>
          <w:rFonts w:asciiTheme="minorHAnsi" w:hAnsiTheme="minorHAnsi"/>
          <w:b/>
          <w:sz w:val="20"/>
        </w:rPr>
        <w:t xml:space="preserve"> d’Orléans</w:t>
      </w:r>
    </w:p>
    <w:p w14:paraId="7670C0F8" w14:textId="77777777" w:rsidR="00E07EC3" w:rsidRPr="003F1F91" w:rsidRDefault="00E07EC3" w:rsidP="00E07EC3">
      <w:pPr>
        <w:autoSpaceDE w:val="0"/>
        <w:autoSpaceDN w:val="0"/>
        <w:adjustRightInd w:val="0"/>
        <w:spacing w:line="360" w:lineRule="auto"/>
        <w:ind w:right="-24"/>
        <w:jc w:val="both"/>
        <w:rPr>
          <w:rFonts w:asciiTheme="minorHAnsi" w:hAnsiTheme="minorHAnsi"/>
          <w:sz w:val="20"/>
        </w:rPr>
      </w:pPr>
      <w:r w:rsidRPr="003F1F91">
        <w:rPr>
          <w:rFonts w:asciiTheme="minorHAnsi" w:hAnsiTheme="minorHAnsi"/>
          <w:sz w:val="20"/>
        </w:rPr>
        <w:t>Depuis 2011</w:t>
      </w:r>
      <w:r w:rsidRPr="003F1F91">
        <w:rPr>
          <w:rFonts w:asciiTheme="minorHAnsi" w:hAnsiTheme="minorHAnsi"/>
          <w:sz w:val="20"/>
        </w:rPr>
        <w:tab/>
      </w:r>
      <w:r w:rsidRPr="003F1F91">
        <w:rPr>
          <w:rFonts w:ascii="Times New Roman" w:hAnsi="Times New Roman"/>
          <w:b/>
          <w:bCs/>
          <w:color w:val="0070C0"/>
          <w:sz w:val="22"/>
          <w:szCs w:val="22"/>
        </w:rPr>
        <w:t>►</w:t>
      </w:r>
      <w:r w:rsidRPr="003F1F91">
        <w:rPr>
          <w:rFonts w:asciiTheme="minorHAnsi" w:hAnsiTheme="minorHAnsi"/>
          <w:b/>
          <w:sz w:val="20"/>
        </w:rPr>
        <w:t>Droit des obligations </w:t>
      </w:r>
      <w:r w:rsidRPr="003F1F91">
        <w:rPr>
          <w:rFonts w:asciiTheme="minorHAnsi" w:hAnsiTheme="minorHAnsi"/>
          <w:sz w:val="20"/>
        </w:rPr>
        <w:t>– DUT 1 GEA</w:t>
      </w:r>
      <w:r>
        <w:rPr>
          <w:rFonts w:asciiTheme="minorHAnsi" w:hAnsiTheme="minorHAnsi"/>
          <w:sz w:val="20"/>
        </w:rPr>
        <w:t>/IUT</w:t>
      </w:r>
      <w:r w:rsidRPr="003F1F91">
        <w:rPr>
          <w:rFonts w:asciiTheme="minorHAnsi" w:hAnsiTheme="minorHAnsi"/>
          <w:b/>
          <w:sz w:val="20"/>
        </w:rPr>
        <w:t xml:space="preserve"> d’Orléans</w:t>
      </w:r>
    </w:p>
    <w:p w14:paraId="5EA7D11E" w14:textId="77777777" w:rsidR="00E07EC3" w:rsidRPr="003F1F91" w:rsidRDefault="00E07EC3" w:rsidP="00E07EC3">
      <w:pPr>
        <w:autoSpaceDE w:val="0"/>
        <w:autoSpaceDN w:val="0"/>
        <w:adjustRightInd w:val="0"/>
        <w:spacing w:line="360" w:lineRule="auto"/>
        <w:ind w:right="-24"/>
        <w:jc w:val="both"/>
        <w:rPr>
          <w:rFonts w:asciiTheme="minorHAnsi" w:hAnsiTheme="minorHAnsi"/>
          <w:sz w:val="20"/>
        </w:rPr>
      </w:pPr>
      <w:r w:rsidRPr="003F1F91">
        <w:rPr>
          <w:rFonts w:asciiTheme="minorHAnsi" w:hAnsiTheme="minorHAnsi"/>
          <w:sz w:val="20"/>
        </w:rPr>
        <w:t>2008 – 2015</w:t>
      </w:r>
      <w:r w:rsidRPr="003F1F91">
        <w:rPr>
          <w:rFonts w:asciiTheme="minorHAnsi" w:hAnsiTheme="minorHAnsi"/>
          <w:sz w:val="20"/>
        </w:rPr>
        <w:tab/>
      </w:r>
      <w:r w:rsidRPr="003F1F91">
        <w:rPr>
          <w:rFonts w:ascii="Times New Roman" w:hAnsi="Times New Roman"/>
          <w:b/>
          <w:bCs/>
          <w:color w:val="0070C0"/>
          <w:sz w:val="22"/>
          <w:szCs w:val="22"/>
        </w:rPr>
        <w:t>►</w:t>
      </w:r>
      <w:r w:rsidRPr="003F1F91">
        <w:rPr>
          <w:rFonts w:asciiTheme="minorHAnsi" w:hAnsiTheme="minorHAnsi"/>
          <w:b/>
          <w:sz w:val="20"/>
        </w:rPr>
        <w:t>Droit de la concurrence </w:t>
      </w:r>
      <w:r w:rsidRPr="003F1F91">
        <w:rPr>
          <w:rFonts w:asciiTheme="minorHAnsi" w:hAnsiTheme="minorHAnsi"/>
          <w:sz w:val="20"/>
        </w:rPr>
        <w:t>– DUT 2 GEA</w:t>
      </w:r>
      <w:r>
        <w:rPr>
          <w:rFonts w:asciiTheme="minorHAnsi" w:hAnsiTheme="minorHAnsi"/>
          <w:sz w:val="20"/>
        </w:rPr>
        <w:t>/IUT</w:t>
      </w:r>
      <w:r w:rsidRPr="003F1F91">
        <w:rPr>
          <w:rFonts w:asciiTheme="minorHAnsi" w:hAnsiTheme="minorHAnsi"/>
          <w:b/>
          <w:sz w:val="20"/>
        </w:rPr>
        <w:t xml:space="preserve"> d’Orléans</w:t>
      </w:r>
    </w:p>
    <w:p w14:paraId="670E62CF" w14:textId="77777777" w:rsidR="00E07EC3" w:rsidRPr="003F1F91" w:rsidRDefault="00E07EC3" w:rsidP="00E07EC3">
      <w:pPr>
        <w:tabs>
          <w:tab w:val="left" w:pos="720"/>
          <w:tab w:val="left" w:pos="1418"/>
        </w:tabs>
        <w:autoSpaceDE w:val="0"/>
        <w:autoSpaceDN w:val="0"/>
        <w:adjustRightInd w:val="0"/>
        <w:spacing w:line="360" w:lineRule="auto"/>
        <w:ind w:left="1416" w:right="-23" w:hanging="1416"/>
        <w:jc w:val="both"/>
        <w:rPr>
          <w:rFonts w:asciiTheme="minorHAnsi" w:hAnsiTheme="minorHAnsi"/>
          <w:b/>
          <w:sz w:val="20"/>
        </w:rPr>
      </w:pPr>
      <w:r w:rsidRPr="003F1F91">
        <w:rPr>
          <w:rFonts w:asciiTheme="minorHAnsi" w:hAnsiTheme="minorHAnsi"/>
          <w:bCs/>
          <w:iCs/>
          <w:sz w:val="20"/>
        </w:rPr>
        <w:t>2008</w:t>
      </w:r>
      <w:r w:rsidRPr="003F1F91">
        <w:rPr>
          <w:rFonts w:asciiTheme="minorHAnsi" w:hAnsiTheme="minorHAnsi"/>
          <w:bCs/>
          <w:iCs/>
          <w:sz w:val="20"/>
        </w:rPr>
        <w:tab/>
      </w:r>
      <w:r w:rsidRPr="003F1F91">
        <w:rPr>
          <w:rFonts w:asciiTheme="minorHAnsi" w:hAnsiTheme="minorHAnsi"/>
          <w:bCs/>
          <w:iCs/>
          <w:sz w:val="20"/>
        </w:rPr>
        <w:tab/>
      </w:r>
      <w:r w:rsidRPr="003F1F91">
        <w:rPr>
          <w:rFonts w:ascii="Times New Roman" w:hAnsi="Times New Roman"/>
          <w:b/>
          <w:bCs/>
          <w:color w:val="0070C0"/>
          <w:sz w:val="22"/>
          <w:szCs w:val="22"/>
        </w:rPr>
        <w:t>►</w:t>
      </w:r>
      <w:r w:rsidRPr="003F1F91">
        <w:rPr>
          <w:rFonts w:asciiTheme="minorHAnsi" w:hAnsiTheme="minorHAnsi"/>
          <w:b/>
          <w:bCs/>
          <w:iCs/>
          <w:sz w:val="20"/>
        </w:rPr>
        <w:t xml:space="preserve">Droit du bail commercial et Conférences de méthodologie, </w:t>
      </w:r>
      <w:r w:rsidRPr="003F1F91">
        <w:rPr>
          <w:rFonts w:asciiTheme="minorHAnsi" w:hAnsiTheme="minorHAnsi"/>
          <w:b/>
          <w:sz w:val="20"/>
        </w:rPr>
        <w:t xml:space="preserve">Faculté de Droit, Université de Wroclaw – </w:t>
      </w:r>
      <w:r w:rsidRPr="003F1F91">
        <w:rPr>
          <w:rFonts w:asciiTheme="minorHAnsi" w:hAnsiTheme="minorHAnsi"/>
          <w:b/>
          <w:bCs/>
          <w:iCs/>
          <w:sz w:val="20"/>
        </w:rPr>
        <w:t>Pologne</w:t>
      </w:r>
    </w:p>
    <w:p w14:paraId="2DF18328" w14:textId="77777777" w:rsidR="00E07EC3" w:rsidRPr="003F1F91" w:rsidRDefault="00E07EC3" w:rsidP="00E07EC3">
      <w:pPr>
        <w:autoSpaceDE w:val="0"/>
        <w:autoSpaceDN w:val="0"/>
        <w:adjustRightInd w:val="0"/>
        <w:spacing w:line="360" w:lineRule="auto"/>
        <w:jc w:val="both"/>
        <w:rPr>
          <w:rFonts w:asciiTheme="minorHAnsi" w:hAnsiTheme="minorHAnsi"/>
          <w:b/>
          <w:sz w:val="20"/>
        </w:rPr>
      </w:pPr>
      <w:r w:rsidRPr="003F1F91">
        <w:rPr>
          <w:rFonts w:asciiTheme="minorHAnsi" w:hAnsiTheme="minorHAnsi"/>
          <w:sz w:val="20"/>
        </w:rPr>
        <w:t>2007</w:t>
      </w:r>
      <w:r w:rsidRPr="003F1F91">
        <w:rPr>
          <w:rFonts w:asciiTheme="minorHAnsi" w:hAnsiTheme="minorHAnsi"/>
          <w:sz w:val="20"/>
        </w:rPr>
        <w:tab/>
      </w:r>
      <w:r w:rsidRPr="003F1F91">
        <w:rPr>
          <w:rFonts w:asciiTheme="minorHAnsi" w:hAnsiTheme="minorHAnsi"/>
          <w:sz w:val="20"/>
        </w:rPr>
        <w:tab/>
      </w:r>
      <w:r w:rsidRPr="003F1F91">
        <w:rPr>
          <w:rFonts w:ascii="Times New Roman" w:hAnsi="Times New Roman"/>
          <w:b/>
          <w:bCs/>
          <w:color w:val="0070C0"/>
          <w:sz w:val="22"/>
          <w:szCs w:val="22"/>
        </w:rPr>
        <w:t>►</w:t>
      </w:r>
      <w:r w:rsidRPr="000D726A">
        <w:rPr>
          <w:rFonts w:asciiTheme="minorHAnsi" w:hAnsiTheme="minorHAnsi"/>
          <w:b/>
          <w:bCs/>
          <w:iCs/>
          <w:sz w:val="20"/>
        </w:rPr>
        <w:t>Conférences de méthodologie</w:t>
      </w:r>
      <w:r w:rsidRPr="003F1F91">
        <w:rPr>
          <w:rFonts w:asciiTheme="minorHAnsi" w:hAnsiTheme="minorHAnsi"/>
          <w:sz w:val="20"/>
        </w:rPr>
        <w:t xml:space="preserve">, </w:t>
      </w:r>
      <w:r w:rsidRPr="003F1F91">
        <w:rPr>
          <w:rFonts w:asciiTheme="minorHAnsi" w:hAnsiTheme="minorHAnsi"/>
          <w:b/>
          <w:sz w:val="20"/>
        </w:rPr>
        <w:t>Faculté de Droit, Université de Wroclaw</w:t>
      </w:r>
      <w:r w:rsidRPr="003F1F91">
        <w:rPr>
          <w:rFonts w:asciiTheme="minorHAnsi" w:hAnsiTheme="minorHAnsi"/>
          <w:sz w:val="20"/>
        </w:rPr>
        <w:t xml:space="preserve"> </w:t>
      </w:r>
      <w:r w:rsidRPr="003F1F91">
        <w:rPr>
          <w:rFonts w:asciiTheme="minorHAnsi" w:hAnsiTheme="minorHAnsi"/>
          <w:b/>
          <w:sz w:val="20"/>
        </w:rPr>
        <w:t>– Pologne</w:t>
      </w:r>
    </w:p>
    <w:p w14:paraId="254154D9" w14:textId="77777777" w:rsidR="00E07EC3" w:rsidRPr="003F1F91" w:rsidRDefault="00E07EC3" w:rsidP="00E07EC3">
      <w:pPr>
        <w:spacing w:before="240" w:after="120"/>
        <w:ind w:left="1416" w:right="-2"/>
        <w:jc w:val="both"/>
        <w:rPr>
          <w:rFonts w:asciiTheme="minorHAnsi" w:hAnsiTheme="minorHAnsi"/>
          <w:b/>
          <w:color w:val="0070C0"/>
          <w:sz w:val="28"/>
        </w:rPr>
      </w:pPr>
      <w:r w:rsidRPr="003F1F91">
        <w:rPr>
          <w:rFonts w:asciiTheme="minorHAnsi" w:hAnsiTheme="minorHAnsi"/>
          <w:b/>
          <w:color w:val="0070C0"/>
          <w:sz w:val="28"/>
        </w:rPr>
        <w:t>Attaché Temporaire d’Enseignement et de Recherche / vacataire – Université d’Orléans</w:t>
      </w:r>
    </w:p>
    <w:p w14:paraId="5660CEF7" w14:textId="77777777" w:rsidR="00E07EC3" w:rsidRPr="003F1F91" w:rsidRDefault="00E07EC3" w:rsidP="00E07EC3">
      <w:pPr>
        <w:autoSpaceDE w:val="0"/>
        <w:autoSpaceDN w:val="0"/>
        <w:adjustRightInd w:val="0"/>
        <w:spacing w:line="360" w:lineRule="auto"/>
        <w:ind w:right="-24"/>
        <w:jc w:val="both"/>
        <w:rPr>
          <w:rFonts w:asciiTheme="minorHAnsi" w:hAnsiTheme="minorHAnsi"/>
          <w:bCs/>
          <w:sz w:val="20"/>
        </w:rPr>
      </w:pPr>
      <w:r w:rsidRPr="003F1F91">
        <w:rPr>
          <w:rFonts w:asciiTheme="minorHAnsi" w:hAnsiTheme="minorHAnsi"/>
          <w:bCs/>
          <w:sz w:val="20"/>
        </w:rPr>
        <w:t>2004 – 2005</w:t>
      </w:r>
      <w:r w:rsidRPr="003F1F91">
        <w:rPr>
          <w:rFonts w:asciiTheme="minorHAnsi" w:hAnsiTheme="minorHAnsi"/>
          <w:bCs/>
          <w:sz w:val="20"/>
        </w:rPr>
        <w:tab/>
      </w:r>
      <w:r w:rsidRPr="003F1F91">
        <w:rPr>
          <w:rFonts w:ascii="Times New Roman" w:hAnsi="Times New Roman"/>
          <w:b/>
          <w:bCs/>
          <w:color w:val="0070C0"/>
          <w:sz w:val="22"/>
          <w:szCs w:val="22"/>
        </w:rPr>
        <w:t>►</w:t>
      </w:r>
      <w:r w:rsidRPr="00751E2F">
        <w:rPr>
          <w:rFonts w:asciiTheme="minorHAnsi" w:hAnsiTheme="minorHAnsi"/>
          <w:b/>
          <w:bCs/>
          <w:iCs/>
          <w:sz w:val="20"/>
        </w:rPr>
        <w:t>Conférences de méthodologie</w:t>
      </w:r>
      <w:r w:rsidRPr="00751E2F">
        <w:rPr>
          <w:rFonts w:asciiTheme="minorHAnsi" w:hAnsiTheme="minorHAnsi"/>
          <w:b/>
          <w:iCs/>
          <w:sz w:val="20"/>
        </w:rPr>
        <w:t xml:space="preserve"> </w:t>
      </w:r>
      <w:r w:rsidRPr="003F1F91">
        <w:rPr>
          <w:rFonts w:asciiTheme="minorHAnsi" w:hAnsiTheme="minorHAnsi"/>
          <w:iCs/>
          <w:sz w:val="20"/>
        </w:rPr>
        <w:t xml:space="preserve">: </w:t>
      </w:r>
      <w:r w:rsidRPr="003F1F91">
        <w:rPr>
          <w:rFonts w:asciiTheme="minorHAnsi" w:hAnsiTheme="minorHAnsi"/>
          <w:sz w:val="20"/>
        </w:rPr>
        <w:t>Licence1 Droit ; Licence1 AES</w:t>
      </w:r>
    </w:p>
    <w:p w14:paraId="5AF0B42B" w14:textId="77777777" w:rsidR="00E07EC3" w:rsidRPr="003F1F91" w:rsidRDefault="00E07EC3" w:rsidP="00E07EC3">
      <w:pPr>
        <w:autoSpaceDE w:val="0"/>
        <w:autoSpaceDN w:val="0"/>
        <w:adjustRightInd w:val="0"/>
        <w:spacing w:line="360" w:lineRule="auto"/>
        <w:ind w:left="1416" w:right="-24" w:hanging="1416"/>
        <w:jc w:val="both"/>
        <w:rPr>
          <w:rFonts w:asciiTheme="minorHAnsi" w:hAnsiTheme="minorHAnsi"/>
          <w:sz w:val="20"/>
        </w:rPr>
      </w:pPr>
      <w:r w:rsidRPr="003F1F91">
        <w:rPr>
          <w:rFonts w:asciiTheme="minorHAnsi" w:hAnsiTheme="minorHAnsi"/>
          <w:sz w:val="20"/>
        </w:rPr>
        <w:t>2003 – 2005</w:t>
      </w:r>
      <w:r w:rsidRPr="003F1F91">
        <w:rPr>
          <w:rFonts w:asciiTheme="minorHAnsi" w:hAnsiTheme="minorHAnsi"/>
          <w:sz w:val="20"/>
        </w:rPr>
        <w:tab/>
      </w:r>
      <w:r w:rsidRPr="003F1F91">
        <w:rPr>
          <w:rFonts w:ascii="Times New Roman" w:hAnsi="Times New Roman"/>
          <w:b/>
          <w:bCs/>
          <w:color w:val="0070C0"/>
          <w:sz w:val="22"/>
          <w:szCs w:val="22"/>
        </w:rPr>
        <w:t>►</w:t>
      </w:r>
      <w:r w:rsidRPr="000B295F">
        <w:rPr>
          <w:rFonts w:asciiTheme="minorHAnsi" w:hAnsiTheme="minorHAnsi"/>
          <w:b/>
          <w:bCs/>
          <w:sz w:val="20"/>
        </w:rPr>
        <w:t>Droit commun des sociétés</w:t>
      </w:r>
      <w:r w:rsidRPr="003F1F91">
        <w:rPr>
          <w:rFonts w:asciiTheme="minorHAnsi" w:hAnsiTheme="minorHAnsi"/>
          <w:bCs/>
          <w:sz w:val="20"/>
        </w:rPr>
        <w:t>, droit spécial des sociétés et droit des sociétés cotées : TD, Licence</w:t>
      </w:r>
      <w:r w:rsidRPr="003F1F91">
        <w:rPr>
          <w:rFonts w:asciiTheme="minorHAnsi" w:hAnsiTheme="minorHAnsi"/>
          <w:sz w:val="20"/>
        </w:rPr>
        <w:t xml:space="preserve">3 Droit, cours de M. les Professeurs Thibaut </w:t>
      </w:r>
      <w:proofErr w:type="spellStart"/>
      <w:r w:rsidRPr="003F1F91">
        <w:rPr>
          <w:rFonts w:asciiTheme="minorHAnsi" w:hAnsiTheme="minorHAnsi"/>
          <w:sz w:val="20"/>
        </w:rPr>
        <w:t>Massart</w:t>
      </w:r>
      <w:proofErr w:type="spellEnd"/>
      <w:r w:rsidRPr="003F1F91">
        <w:rPr>
          <w:rFonts w:asciiTheme="minorHAnsi" w:hAnsiTheme="minorHAnsi"/>
          <w:sz w:val="20"/>
        </w:rPr>
        <w:t xml:space="preserve">, Thierry </w:t>
      </w:r>
      <w:proofErr w:type="spellStart"/>
      <w:r w:rsidRPr="003F1F91">
        <w:rPr>
          <w:rFonts w:asciiTheme="minorHAnsi" w:hAnsiTheme="minorHAnsi"/>
          <w:sz w:val="20"/>
        </w:rPr>
        <w:t>Granier</w:t>
      </w:r>
      <w:proofErr w:type="spellEnd"/>
      <w:r w:rsidRPr="003F1F91">
        <w:rPr>
          <w:rFonts w:asciiTheme="minorHAnsi" w:hAnsiTheme="minorHAnsi"/>
          <w:sz w:val="20"/>
        </w:rPr>
        <w:t xml:space="preserve"> et Daniel </w:t>
      </w:r>
      <w:proofErr w:type="spellStart"/>
      <w:r w:rsidRPr="003F1F91">
        <w:rPr>
          <w:rFonts w:asciiTheme="minorHAnsi" w:hAnsiTheme="minorHAnsi"/>
          <w:sz w:val="20"/>
        </w:rPr>
        <w:t>Ohl</w:t>
      </w:r>
      <w:proofErr w:type="spellEnd"/>
    </w:p>
    <w:p w14:paraId="5F3CB8AD" w14:textId="77777777" w:rsidR="00E07EC3" w:rsidRPr="003F1F91" w:rsidRDefault="00E07EC3" w:rsidP="00E07EC3">
      <w:pPr>
        <w:pStyle w:val="Titre1"/>
        <w:spacing w:line="360" w:lineRule="auto"/>
        <w:ind w:left="1416" w:hanging="1416"/>
        <w:jc w:val="both"/>
        <w:rPr>
          <w:rFonts w:asciiTheme="minorHAnsi" w:hAnsiTheme="minorHAnsi"/>
          <w:b w:val="0"/>
          <w:sz w:val="20"/>
        </w:rPr>
      </w:pPr>
      <w:r w:rsidRPr="003F1F91">
        <w:rPr>
          <w:rFonts w:asciiTheme="minorHAnsi" w:hAnsiTheme="minorHAnsi"/>
          <w:b w:val="0"/>
          <w:sz w:val="20"/>
        </w:rPr>
        <w:t>2001 – 2004</w:t>
      </w:r>
      <w:r w:rsidRPr="003F1F91">
        <w:rPr>
          <w:rFonts w:asciiTheme="minorHAnsi" w:hAnsiTheme="minorHAnsi"/>
          <w:b w:val="0"/>
          <w:bCs/>
          <w:sz w:val="20"/>
        </w:rPr>
        <w:t xml:space="preserve"> </w:t>
      </w:r>
      <w:r w:rsidRPr="003F1F91">
        <w:rPr>
          <w:rFonts w:asciiTheme="minorHAnsi" w:hAnsiTheme="minorHAnsi"/>
          <w:b w:val="0"/>
          <w:bCs/>
          <w:sz w:val="20"/>
        </w:rPr>
        <w:tab/>
      </w:r>
      <w:r w:rsidRPr="003F1F91">
        <w:rPr>
          <w:bCs/>
          <w:color w:val="0070C0"/>
          <w:sz w:val="22"/>
          <w:szCs w:val="22"/>
        </w:rPr>
        <w:t>►</w:t>
      </w:r>
      <w:r w:rsidRPr="000B295F">
        <w:rPr>
          <w:rFonts w:asciiTheme="minorHAnsi" w:hAnsiTheme="minorHAnsi"/>
          <w:bCs/>
          <w:sz w:val="20"/>
        </w:rPr>
        <w:t>Droit des instruments de crédit et de paiement</w:t>
      </w:r>
      <w:r w:rsidRPr="000B295F">
        <w:rPr>
          <w:rFonts w:asciiTheme="minorHAnsi" w:hAnsiTheme="minorHAnsi"/>
          <w:sz w:val="20"/>
        </w:rPr>
        <w:t xml:space="preserve">, </w:t>
      </w:r>
      <w:r w:rsidRPr="000B295F">
        <w:rPr>
          <w:rFonts w:asciiTheme="minorHAnsi" w:hAnsiTheme="minorHAnsi"/>
          <w:bCs/>
          <w:sz w:val="20"/>
        </w:rPr>
        <w:t>Droit bancaire </w:t>
      </w:r>
      <w:r w:rsidRPr="003F1F91">
        <w:rPr>
          <w:rFonts w:asciiTheme="minorHAnsi" w:hAnsiTheme="minorHAnsi"/>
          <w:b w:val="0"/>
          <w:sz w:val="20"/>
        </w:rPr>
        <w:t xml:space="preserve">: TD, Maîtrise droit, option droit des affaires, cours de M. les Professeurs Thibaut </w:t>
      </w:r>
      <w:proofErr w:type="spellStart"/>
      <w:r w:rsidRPr="003F1F91">
        <w:rPr>
          <w:rFonts w:asciiTheme="minorHAnsi" w:hAnsiTheme="minorHAnsi"/>
          <w:b w:val="0"/>
          <w:sz w:val="20"/>
        </w:rPr>
        <w:t>Massart</w:t>
      </w:r>
      <w:proofErr w:type="spellEnd"/>
      <w:r w:rsidRPr="003F1F91">
        <w:rPr>
          <w:rFonts w:asciiTheme="minorHAnsi" w:hAnsiTheme="minorHAnsi"/>
          <w:b w:val="0"/>
          <w:sz w:val="20"/>
        </w:rPr>
        <w:t xml:space="preserve"> et Patrice Hoang</w:t>
      </w:r>
    </w:p>
    <w:p w14:paraId="3785A3A2" w14:textId="77777777" w:rsidR="00E07EC3" w:rsidRPr="003F1F91" w:rsidRDefault="00E07EC3" w:rsidP="00E07EC3">
      <w:pPr>
        <w:pStyle w:val="Titre1"/>
        <w:tabs>
          <w:tab w:val="left" w:pos="4215"/>
        </w:tabs>
        <w:jc w:val="both"/>
        <w:rPr>
          <w:rFonts w:asciiTheme="minorHAnsi" w:hAnsiTheme="minorHAnsi"/>
          <w:caps/>
          <w:color w:val="1F497D" w:themeColor="text2"/>
          <w:sz w:val="20"/>
        </w:rPr>
      </w:pPr>
      <w:r w:rsidRPr="003F1F91">
        <w:rPr>
          <w:rFonts w:asciiTheme="minorHAnsi" w:hAnsiTheme="minorHAnsi"/>
          <w:caps/>
          <w:color w:val="1F497D" w:themeColor="text2"/>
        </w:rPr>
        <w:tab/>
      </w:r>
    </w:p>
    <w:p w14:paraId="1CE34F14" w14:textId="77777777" w:rsidR="00E07EC3" w:rsidRPr="0051284E" w:rsidRDefault="00E07EC3" w:rsidP="00E07EC3">
      <w:pPr>
        <w:ind w:firstLine="708"/>
        <w:rPr>
          <w:rFonts w:asciiTheme="minorHAnsi" w:hAnsiTheme="minorHAnsi"/>
          <w:sz w:val="20"/>
        </w:rPr>
      </w:pPr>
    </w:p>
    <w:p w14:paraId="575D61D8" w14:textId="77777777" w:rsidR="00E07EC3" w:rsidRDefault="00E07EC3" w:rsidP="00E07EC3">
      <w:pPr>
        <w:rPr>
          <w:rFonts w:asciiTheme="minorHAnsi" w:eastAsia="Times New Roman" w:hAnsiTheme="minorHAnsi"/>
          <w:b/>
          <w:caps/>
          <w:color w:val="0070C0"/>
          <w:sz w:val="28"/>
        </w:rPr>
      </w:pPr>
      <w:r>
        <w:rPr>
          <w:rFonts w:asciiTheme="minorHAnsi" w:hAnsiTheme="minorHAnsi"/>
          <w:caps/>
          <w:color w:val="0070C0"/>
        </w:rPr>
        <w:br w:type="page"/>
      </w:r>
    </w:p>
    <w:p w14:paraId="347F826C" w14:textId="77777777" w:rsidR="00E07EC3" w:rsidRPr="003F1F91" w:rsidRDefault="00E07EC3" w:rsidP="00E07EC3">
      <w:pPr>
        <w:pStyle w:val="Titre1"/>
        <w:pBdr>
          <w:bottom w:val="single" w:sz="4" w:space="1" w:color="1F497D" w:themeColor="text2"/>
        </w:pBdr>
        <w:tabs>
          <w:tab w:val="left" w:pos="2190"/>
        </w:tabs>
        <w:jc w:val="both"/>
        <w:rPr>
          <w:rFonts w:asciiTheme="minorHAnsi" w:hAnsiTheme="minorHAnsi"/>
          <w:caps/>
          <w:color w:val="0070C0"/>
        </w:rPr>
      </w:pPr>
      <w:r>
        <w:rPr>
          <w:rFonts w:asciiTheme="minorHAnsi" w:hAnsiTheme="minorHAnsi"/>
          <w:caps/>
          <w:color w:val="0070C0"/>
        </w:rPr>
        <w:lastRenderedPageBreak/>
        <w:t xml:space="preserve">ACTIVITES DE RECHERCHE </w:t>
      </w:r>
    </w:p>
    <w:p w14:paraId="1ABB32BE" w14:textId="77777777" w:rsidR="00E07EC3" w:rsidRDefault="00E07EC3" w:rsidP="00E07EC3">
      <w:pPr>
        <w:ind w:right="-471" w:firstLine="708"/>
        <w:jc w:val="both"/>
        <w:rPr>
          <w:rFonts w:asciiTheme="minorHAnsi" w:hAnsiTheme="minorHAnsi"/>
          <w:b/>
          <w:color w:val="0070C0"/>
          <w:sz w:val="28"/>
          <w:szCs w:val="24"/>
        </w:rPr>
      </w:pPr>
    </w:p>
    <w:p w14:paraId="1A965DC5" w14:textId="77777777" w:rsidR="00E07EC3" w:rsidRPr="00436F45" w:rsidRDefault="00E07EC3" w:rsidP="00E07EC3">
      <w:pPr>
        <w:ind w:right="-471" w:firstLine="708"/>
        <w:jc w:val="both"/>
        <w:rPr>
          <w:rFonts w:asciiTheme="minorHAnsi" w:hAnsiTheme="minorHAnsi"/>
          <w:b/>
          <w:color w:val="0070C0"/>
          <w:sz w:val="28"/>
          <w:szCs w:val="24"/>
        </w:rPr>
      </w:pPr>
      <w:r>
        <w:rPr>
          <w:rFonts w:asciiTheme="minorHAnsi" w:hAnsiTheme="minorHAnsi"/>
          <w:b/>
          <w:color w:val="0070C0"/>
          <w:sz w:val="28"/>
          <w:szCs w:val="24"/>
        </w:rPr>
        <w:t xml:space="preserve">I – PUBLICATIONS  </w:t>
      </w:r>
    </w:p>
    <w:p w14:paraId="159811A1" w14:textId="77777777" w:rsidR="00E07EC3" w:rsidRPr="00FE5A2D" w:rsidRDefault="00E07EC3" w:rsidP="00E07EC3">
      <w:pPr>
        <w:jc w:val="both"/>
        <w:rPr>
          <w:b/>
          <w:sz w:val="28"/>
          <w:szCs w:val="28"/>
        </w:rPr>
      </w:pPr>
      <w:r w:rsidRPr="00FE5A2D">
        <w:rPr>
          <w:b/>
          <w:sz w:val="28"/>
          <w:szCs w:val="28"/>
        </w:rPr>
        <w:t>Ouvrages scientifiques OS</w:t>
      </w:r>
    </w:p>
    <w:p w14:paraId="05E916C6" w14:textId="77777777" w:rsidR="00E07EC3" w:rsidRDefault="00E07EC3" w:rsidP="00E07EC3">
      <w:pPr>
        <w:numPr>
          <w:ilvl w:val="0"/>
          <w:numId w:val="4"/>
        </w:numPr>
        <w:spacing w:before="240" w:after="200" w:line="276" w:lineRule="auto"/>
        <w:jc w:val="both"/>
      </w:pPr>
      <w:r w:rsidRPr="00793E34">
        <w:rPr>
          <w:b/>
          <w:i/>
        </w:rPr>
        <w:t>Statut des baux commerciaux et concurrence</w:t>
      </w:r>
      <w:r w:rsidRPr="00793E34">
        <w:rPr>
          <w:b/>
        </w:rPr>
        <w:t xml:space="preserve">, </w:t>
      </w:r>
      <w:r w:rsidRPr="00793E34">
        <w:t xml:space="preserve">Coll. Bibliothèque de Droit de l’Entreprise, n° 76 (489 p.), </w:t>
      </w:r>
      <w:proofErr w:type="spellStart"/>
      <w:r w:rsidRPr="00793E34">
        <w:t>Litec</w:t>
      </w:r>
      <w:proofErr w:type="spellEnd"/>
      <w:r w:rsidRPr="00793E34">
        <w:t xml:space="preserve">, janv. 2008, Préface de M. le Professeur </w:t>
      </w:r>
      <w:r w:rsidRPr="00793E34">
        <w:rPr>
          <w:b/>
        </w:rPr>
        <w:t xml:space="preserve">Joël </w:t>
      </w:r>
      <w:proofErr w:type="spellStart"/>
      <w:r w:rsidRPr="00793E34">
        <w:rPr>
          <w:b/>
        </w:rPr>
        <w:t>Monéger</w:t>
      </w:r>
      <w:proofErr w:type="spellEnd"/>
      <w:r w:rsidRPr="00793E34">
        <w:t>.</w:t>
      </w:r>
    </w:p>
    <w:p w14:paraId="5A1B4FC4" w14:textId="77777777" w:rsidR="00E07EC3" w:rsidRPr="00793E34" w:rsidRDefault="00E07EC3" w:rsidP="00E07EC3">
      <w:pPr>
        <w:spacing w:before="240"/>
        <w:ind w:left="720"/>
        <w:jc w:val="both"/>
      </w:pPr>
    </w:p>
    <w:p w14:paraId="64D007FD" w14:textId="77777777" w:rsidR="00E07EC3" w:rsidRPr="00FE5A2D" w:rsidRDefault="00E07EC3" w:rsidP="00E07EC3">
      <w:pPr>
        <w:jc w:val="both"/>
        <w:rPr>
          <w:b/>
          <w:sz w:val="28"/>
          <w:szCs w:val="28"/>
        </w:rPr>
      </w:pPr>
      <w:r w:rsidRPr="00FE5A2D">
        <w:rPr>
          <w:b/>
          <w:sz w:val="28"/>
          <w:szCs w:val="28"/>
        </w:rPr>
        <w:t>Chapitres d’ouvrages scientifiques – OS</w:t>
      </w:r>
    </w:p>
    <w:p w14:paraId="7E2649B9" w14:textId="77777777" w:rsidR="00E07EC3" w:rsidRDefault="00E07EC3" w:rsidP="00E07EC3">
      <w:pPr>
        <w:jc w:val="both"/>
      </w:pPr>
    </w:p>
    <w:p w14:paraId="1DE74B73" w14:textId="77777777" w:rsidR="00E07EC3" w:rsidRDefault="00E07EC3" w:rsidP="00E07EC3">
      <w:pPr>
        <w:jc w:val="both"/>
      </w:pPr>
    </w:p>
    <w:p w14:paraId="4D463D63" w14:textId="77777777" w:rsidR="00E07EC3" w:rsidRPr="00E07EC3" w:rsidRDefault="00E07EC3" w:rsidP="00E07EC3">
      <w:pPr>
        <w:pStyle w:val="Paragraphedeliste"/>
        <w:numPr>
          <w:ilvl w:val="0"/>
          <w:numId w:val="4"/>
        </w:numPr>
        <w:jc w:val="both"/>
        <w:rPr>
          <w:rFonts w:ascii="Times New Roman" w:hAnsi="Times New Roman"/>
          <w:sz w:val="24"/>
          <w:szCs w:val="24"/>
        </w:rPr>
      </w:pPr>
      <w:r w:rsidRPr="00E07EC3">
        <w:rPr>
          <w:rFonts w:ascii="Times New Roman" w:hAnsi="Times New Roman"/>
          <w:b/>
          <w:i/>
          <w:sz w:val="24"/>
          <w:szCs w:val="24"/>
        </w:rPr>
        <w:t>Commentaires du Code des baux, Dalloz</w:t>
      </w:r>
      <w:r w:rsidRPr="00E07EC3">
        <w:rPr>
          <w:rFonts w:ascii="Times New Roman" w:hAnsi="Times New Roman"/>
          <w:sz w:val="24"/>
          <w:szCs w:val="24"/>
        </w:rPr>
        <w:t xml:space="preserve"> (à jour dans la version en ligne et à paraître dans la version dans l’édition 20223), précisément sous art. L. 145-15 à L. 145-16-</w:t>
      </w:r>
      <w:proofErr w:type="gramStart"/>
      <w:r w:rsidRPr="00E07EC3">
        <w:rPr>
          <w:rFonts w:ascii="Times New Roman" w:hAnsi="Times New Roman"/>
          <w:sz w:val="24"/>
          <w:szCs w:val="24"/>
        </w:rPr>
        <w:t>2  et</w:t>
      </w:r>
      <w:proofErr w:type="gramEnd"/>
      <w:r w:rsidRPr="00E07EC3">
        <w:rPr>
          <w:rFonts w:ascii="Times New Roman" w:hAnsi="Times New Roman"/>
          <w:sz w:val="24"/>
          <w:szCs w:val="24"/>
        </w:rPr>
        <w:t xml:space="preserve"> L.145-47 à L. 145-55 du code de commerce </w:t>
      </w:r>
    </w:p>
    <w:p w14:paraId="1AADEB2A" w14:textId="77777777" w:rsidR="00E07EC3" w:rsidRPr="00E07EC3" w:rsidRDefault="00E07EC3" w:rsidP="00E07EC3">
      <w:pPr>
        <w:ind w:left="360"/>
        <w:jc w:val="both"/>
        <w:rPr>
          <w:rFonts w:ascii="Times New Roman" w:hAnsi="Times New Roman"/>
          <w:szCs w:val="24"/>
        </w:rPr>
      </w:pPr>
    </w:p>
    <w:p w14:paraId="1D2368D3" w14:textId="1D9261C8" w:rsidR="00E07EC3" w:rsidRPr="00E07EC3" w:rsidRDefault="00E07EC3" w:rsidP="00E07EC3">
      <w:pPr>
        <w:pStyle w:val="Paragraphedeliste"/>
        <w:numPr>
          <w:ilvl w:val="0"/>
          <w:numId w:val="4"/>
        </w:numPr>
        <w:jc w:val="both"/>
        <w:rPr>
          <w:rFonts w:ascii="Times New Roman" w:hAnsi="Times New Roman"/>
          <w:sz w:val="24"/>
          <w:szCs w:val="24"/>
        </w:rPr>
      </w:pPr>
      <w:r w:rsidRPr="00E07EC3">
        <w:rPr>
          <w:rFonts w:ascii="Times New Roman" w:hAnsi="Times New Roman"/>
          <w:b/>
          <w:i/>
          <w:sz w:val="24"/>
          <w:szCs w:val="24"/>
        </w:rPr>
        <w:t xml:space="preserve">Refonte complète du </w:t>
      </w:r>
      <w:proofErr w:type="spellStart"/>
      <w:r w:rsidRPr="00E07EC3">
        <w:rPr>
          <w:rFonts w:ascii="Times New Roman" w:hAnsi="Times New Roman"/>
          <w:b/>
          <w:i/>
          <w:sz w:val="24"/>
          <w:szCs w:val="24"/>
        </w:rPr>
        <w:t>JurisClasseur</w:t>
      </w:r>
      <w:proofErr w:type="spellEnd"/>
      <w:r w:rsidRPr="00E07EC3">
        <w:rPr>
          <w:rFonts w:ascii="Times New Roman" w:hAnsi="Times New Roman"/>
          <w:b/>
          <w:i/>
          <w:sz w:val="24"/>
          <w:szCs w:val="24"/>
        </w:rPr>
        <w:t>, Fasc. 1265 : Bail commercial – Ordre public du statut</w:t>
      </w:r>
      <w:r>
        <w:rPr>
          <w:rFonts w:ascii="Times New Roman" w:hAnsi="Times New Roman"/>
          <w:b/>
          <w:i/>
          <w:sz w:val="24"/>
          <w:szCs w:val="24"/>
        </w:rPr>
        <w:t>,</w:t>
      </w:r>
      <w:r w:rsidRPr="00E07EC3">
        <w:rPr>
          <w:rFonts w:ascii="Times New Roman" w:hAnsi="Times New Roman"/>
          <w:b/>
          <w:i/>
          <w:sz w:val="24"/>
          <w:szCs w:val="24"/>
        </w:rPr>
        <w:t xml:space="preserve"> </w:t>
      </w:r>
      <w:r>
        <w:rPr>
          <w:rFonts w:ascii="Times New Roman" w:hAnsi="Times New Roman"/>
          <w:b/>
          <w:i/>
          <w:sz w:val="24"/>
          <w:szCs w:val="24"/>
        </w:rPr>
        <w:t>déc</w:t>
      </w:r>
      <w:r w:rsidRPr="00E07EC3">
        <w:rPr>
          <w:rFonts w:ascii="Times New Roman" w:hAnsi="Times New Roman"/>
          <w:b/>
          <w:i/>
          <w:sz w:val="24"/>
          <w:szCs w:val="24"/>
        </w:rPr>
        <w:t>. 2022</w:t>
      </w:r>
      <w:r w:rsidRPr="00E07EC3">
        <w:rPr>
          <w:rFonts w:ascii="Times New Roman" w:hAnsi="Times New Roman"/>
          <w:sz w:val="24"/>
          <w:szCs w:val="24"/>
        </w:rPr>
        <w:t> </w:t>
      </w:r>
      <w:r>
        <w:rPr>
          <w:rFonts w:ascii="Times New Roman" w:hAnsi="Times New Roman"/>
          <w:sz w:val="24"/>
          <w:szCs w:val="24"/>
        </w:rPr>
        <w:t>(</w:t>
      </w:r>
      <w:r w:rsidRPr="00E07EC3">
        <w:rPr>
          <w:rFonts w:ascii="Times New Roman" w:hAnsi="Times New Roman"/>
          <w:sz w:val="24"/>
          <w:szCs w:val="24"/>
        </w:rPr>
        <w:t xml:space="preserve">la précédente édition date de févr. 2014). La refonte se fonde sur l’analyse de la loi n° 2014-626 du 18 juin 2014 et de la jurisprudence subséquente qui opèrent un basculement du régime du bail commercial de l’ordre public de protection à l’ordre public de direction en substituant à la sanction de la nullité relative, celle du réputé non écrit dont le corollaire est l’imprescriptibilité de l’invocation. </w:t>
      </w:r>
    </w:p>
    <w:p w14:paraId="727933D3" w14:textId="77777777" w:rsidR="00E07EC3" w:rsidRPr="00793E34" w:rsidRDefault="00E07EC3" w:rsidP="00E07EC3">
      <w:pPr>
        <w:widowControl w:val="0"/>
        <w:numPr>
          <w:ilvl w:val="0"/>
          <w:numId w:val="4"/>
        </w:numPr>
        <w:autoSpaceDE w:val="0"/>
        <w:autoSpaceDN w:val="0"/>
        <w:adjustRightInd w:val="0"/>
        <w:spacing w:after="200" w:line="276" w:lineRule="auto"/>
        <w:ind w:left="714" w:hanging="357"/>
        <w:jc w:val="both"/>
      </w:pPr>
      <w:r w:rsidRPr="00793E34">
        <w:rPr>
          <w:b/>
          <w:i/>
        </w:rPr>
        <w:t>Régime OHADA du bail professionnel, un modèle de simplification et de champ de contractualisation</w:t>
      </w:r>
      <w:r>
        <w:rPr>
          <w:b/>
          <w:i/>
        </w:rPr>
        <w:t xml:space="preserve"> du droit</w:t>
      </w:r>
      <w:r w:rsidRPr="00793E34">
        <w:t>,</w:t>
      </w:r>
      <w:r w:rsidRPr="00793E34">
        <w:rPr>
          <w:i/>
        </w:rPr>
        <w:t xml:space="preserve"> in</w:t>
      </w:r>
      <w:r>
        <w:t xml:space="preserve"> </w:t>
      </w:r>
      <w:r w:rsidRPr="005820B1">
        <w:rPr>
          <w:i/>
        </w:rPr>
        <w:t xml:space="preserve">Liber </w:t>
      </w:r>
      <w:proofErr w:type="spellStart"/>
      <w:r w:rsidRPr="005820B1">
        <w:rPr>
          <w:i/>
        </w:rPr>
        <w:t>Amicorum</w:t>
      </w:r>
      <w:proofErr w:type="spellEnd"/>
      <w:r>
        <w:t>,</w:t>
      </w:r>
      <w:r w:rsidRPr="00793E34">
        <w:t xml:space="preserve"> en l’honneur du Professeur Joël </w:t>
      </w:r>
      <w:proofErr w:type="spellStart"/>
      <w:r w:rsidRPr="00793E34">
        <w:t>Monéger</w:t>
      </w:r>
      <w:proofErr w:type="spellEnd"/>
      <w:r>
        <w:t xml:space="preserve">, </w:t>
      </w:r>
      <w:proofErr w:type="spellStart"/>
      <w:r>
        <w:t>LexisNexis</w:t>
      </w:r>
      <w:proofErr w:type="spellEnd"/>
      <w:r>
        <w:t>, mai</w:t>
      </w:r>
      <w:r w:rsidRPr="00793E34">
        <w:t xml:space="preserve"> 2017</w:t>
      </w:r>
      <w:r>
        <w:t>, p. 279 à 290</w:t>
      </w:r>
      <w:r w:rsidRPr="00793E34">
        <w:t> ;</w:t>
      </w:r>
    </w:p>
    <w:p w14:paraId="2EC6294D" w14:textId="77777777" w:rsidR="00E07EC3" w:rsidRPr="00793E34" w:rsidRDefault="00E07EC3" w:rsidP="00E07EC3">
      <w:pPr>
        <w:numPr>
          <w:ilvl w:val="0"/>
          <w:numId w:val="4"/>
        </w:numPr>
        <w:spacing w:after="200" w:line="276" w:lineRule="auto"/>
        <w:ind w:left="714" w:hanging="357"/>
        <w:jc w:val="both"/>
      </w:pPr>
      <w:r w:rsidRPr="00793E34">
        <w:rPr>
          <w:b/>
          <w:i/>
        </w:rPr>
        <w:t>La liberté contractuelle est morte, vive la liberté contractuelle</w:t>
      </w:r>
      <w:r w:rsidRPr="00793E34">
        <w:t xml:space="preserve">, </w:t>
      </w:r>
      <w:r w:rsidRPr="00793E34">
        <w:rPr>
          <w:i/>
        </w:rPr>
        <w:t>in</w:t>
      </w:r>
      <w:r w:rsidRPr="00793E34">
        <w:t xml:space="preserve"> </w:t>
      </w:r>
      <w:proofErr w:type="spellStart"/>
      <w:r w:rsidRPr="00793E34">
        <w:t>Etats</w:t>
      </w:r>
      <w:proofErr w:type="spellEnd"/>
      <w:r w:rsidRPr="00793E34">
        <w:t xml:space="preserve"> Généraux des Baux Commerciaux, (chap. 14</w:t>
      </w:r>
      <w:r>
        <w:t>, contribution collective</w:t>
      </w:r>
      <w:proofErr w:type="gramStart"/>
      <w:r w:rsidRPr="00793E34">
        <w:t xml:space="preserve">),  </w:t>
      </w:r>
      <w:proofErr w:type="spellStart"/>
      <w:r w:rsidRPr="00793E34">
        <w:t>LexisNe</w:t>
      </w:r>
      <w:r>
        <w:t>xis</w:t>
      </w:r>
      <w:proofErr w:type="spellEnd"/>
      <w:proofErr w:type="gramEnd"/>
      <w:r>
        <w:t>, juin 2014</w:t>
      </w:r>
      <w:r w:rsidRPr="00793E34">
        <w:t>;</w:t>
      </w:r>
    </w:p>
    <w:p w14:paraId="032B4E5C" w14:textId="77777777" w:rsidR="00E07EC3" w:rsidRPr="00793E34" w:rsidRDefault="00E07EC3" w:rsidP="00E07EC3">
      <w:pPr>
        <w:numPr>
          <w:ilvl w:val="0"/>
          <w:numId w:val="4"/>
        </w:numPr>
        <w:spacing w:after="200" w:line="276" w:lineRule="auto"/>
        <w:ind w:left="714" w:hanging="357"/>
        <w:jc w:val="both"/>
      </w:pPr>
      <w:proofErr w:type="spellStart"/>
      <w:r w:rsidRPr="00793E34">
        <w:t>JurisClasseur</w:t>
      </w:r>
      <w:proofErr w:type="spellEnd"/>
      <w:r w:rsidRPr="00793E34">
        <w:rPr>
          <w:i/>
          <w:iCs/>
        </w:rPr>
        <w:t>,</w:t>
      </w:r>
      <w:r w:rsidRPr="00793E34">
        <w:t xml:space="preserve"> Fasc. 1265, Bail à Loyer : </w:t>
      </w:r>
      <w:r w:rsidRPr="00793E34">
        <w:rPr>
          <w:b/>
          <w:i/>
        </w:rPr>
        <w:t>Bail commercial – Ordre public du statut</w:t>
      </w:r>
      <w:r w:rsidRPr="00793E34">
        <w:t>,</w:t>
      </w:r>
      <w:r w:rsidRPr="00793E34">
        <w:rPr>
          <w:b/>
        </w:rPr>
        <w:t xml:space="preserve"> </w:t>
      </w:r>
      <w:r w:rsidRPr="00793E34">
        <w:t>févr. 2014 ;</w:t>
      </w:r>
    </w:p>
    <w:p w14:paraId="2F69DBAA" w14:textId="77777777" w:rsidR="00E07EC3" w:rsidRPr="00793E34" w:rsidRDefault="00E07EC3" w:rsidP="00E07EC3">
      <w:pPr>
        <w:numPr>
          <w:ilvl w:val="0"/>
          <w:numId w:val="4"/>
        </w:numPr>
        <w:spacing w:after="200" w:line="276" w:lineRule="auto"/>
        <w:ind w:left="714" w:hanging="357"/>
        <w:jc w:val="both"/>
      </w:pPr>
      <w:proofErr w:type="spellStart"/>
      <w:r w:rsidRPr="00793E34">
        <w:t>JurisClasseur</w:t>
      </w:r>
      <w:proofErr w:type="spellEnd"/>
      <w:r w:rsidRPr="00793E34">
        <w:rPr>
          <w:i/>
          <w:iCs/>
        </w:rPr>
        <w:t>,</w:t>
      </w:r>
      <w:r w:rsidRPr="00793E34">
        <w:t xml:space="preserve"> Fasc. 59-40, Sociétés Traité : </w:t>
      </w:r>
      <w:r w:rsidRPr="00793E34">
        <w:rPr>
          <w:b/>
          <w:bCs/>
          <w:i/>
          <w:iCs/>
        </w:rPr>
        <w:t>SNC : Droit des associés non gérants</w:t>
      </w:r>
      <w:r w:rsidRPr="00793E34">
        <w:t>, févr. 2012 ;</w:t>
      </w:r>
    </w:p>
    <w:p w14:paraId="0B1CE41A" w14:textId="77777777" w:rsidR="00E07EC3" w:rsidRPr="00793E34" w:rsidRDefault="00E07EC3" w:rsidP="00E07EC3">
      <w:pPr>
        <w:numPr>
          <w:ilvl w:val="0"/>
          <w:numId w:val="4"/>
        </w:numPr>
        <w:spacing w:after="200" w:line="276" w:lineRule="auto"/>
        <w:jc w:val="both"/>
      </w:pPr>
      <w:proofErr w:type="spellStart"/>
      <w:r w:rsidRPr="00793E34">
        <w:t>JurisClasseur</w:t>
      </w:r>
      <w:proofErr w:type="spellEnd"/>
      <w:r w:rsidRPr="00793E34">
        <w:rPr>
          <w:i/>
          <w:iCs/>
        </w:rPr>
        <w:t>,</w:t>
      </w:r>
      <w:r w:rsidRPr="00793E34">
        <w:t xml:space="preserve"> Fasc. 54-10, Sociétés Traité : </w:t>
      </w:r>
      <w:r w:rsidRPr="00793E34">
        <w:rPr>
          <w:b/>
          <w:bCs/>
          <w:i/>
          <w:iCs/>
        </w:rPr>
        <w:t>Sociétés en nom collectif</w:t>
      </w:r>
      <w:r w:rsidRPr="00793E34">
        <w:t>, févr. 2012 ;</w:t>
      </w:r>
    </w:p>
    <w:p w14:paraId="6E676DAB" w14:textId="77777777" w:rsidR="00E07EC3" w:rsidRPr="00793E34" w:rsidRDefault="00E07EC3" w:rsidP="00E07EC3">
      <w:pPr>
        <w:numPr>
          <w:ilvl w:val="0"/>
          <w:numId w:val="4"/>
        </w:numPr>
        <w:spacing w:after="200" w:line="276" w:lineRule="auto"/>
        <w:ind w:left="714" w:hanging="357"/>
        <w:jc w:val="both"/>
      </w:pPr>
      <w:proofErr w:type="spellStart"/>
      <w:r w:rsidRPr="00793E34">
        <w:t>JurisClasseur</w:t>
      </w:r>
      <w:proofErr w:type="spellEnd"/>
      <w:r w:rsidRPr="00793E34">
        <w:t xml:space="preserve">, Fasc. 1252, Bail à Loyer, </w:t>
      </w:r>
      <w:r w:rsidRPr="00793E34">
        <w:rPr>
          <w:b/>
          <w:bCs/>
          <w:i/>
          <w:iCs/>
        </w:rPr>
        <w:t>Champ d'application du statut des baux commerciaux - Application de la législation aux étrangers Réciprocité diplomatique, conventions et traités</w:t>
      </w:r>
      <w:r w:rsidRPr="00793E34">
        <w:rPr>
          <w:i/>
        </w:rPr>
        <w:t xml:space="preserve">, </w:t>
      </w:r>
      <w:r w:rsidRPr="00793E34">
        <w:t>mai 2011 ;</w:t>
      </w:r>
    </w:p>
    <w:p w14:paraId="10E72A1E" w14:textId="77777777" w:rsidR="00E07EC3" w:rsidRPr="00793E34" w:rsidRDefault="00E07EC3" w:rsidP="00E07EC3">
      <w:pPr>
        <w:numPr>
          <w:ilvl w:val="0"/>
          <w:numId w:val="4"/>
        </w:numPr>
        <w:spacing w:after="200" w:line="276" w:lineRule="auto"/>
        <w:ind w:left="714" w:hanging="357"/>
        <w:jc w:val="both"/>
      </w:pPr>
      <w:r w:rsidRPr="00793E34">
        <w:rPr>
          <w:b/>
          <w:bCs/>
          <w:i/>
          <w:iCs/>
        </w:rPr>
        <w:t>L’évolution de l’activité de l’entreprise locataire</w:t>
      </w:r>
      <w:r w:rsidRPr="00266612">
        <w:rPr>
          <w:i/>
        </w:rPr>
        <w:t xml:space="preserve"> in</w:t>
      </w:r>
      <w:r w:rsidRPr="00266612">
        <w:t xml:space="preserve"> Pour un bail commercial adapté aux réalités économiques : Aspects juridiques, financiers, fiscaux et urbanistiques,</w:t>
      </w:r>
      <w:r w:rsidRPr="00793E34">
        <w:rPr>
          <w:b/>
        </w:rPr>
        <w:t xml:space="preserve"> </w:t>
      </w:r>
      <w:proofErr w:type="spellStart"/>
      <w:r w:rsidRPr="00793E34">
        <w:t>Etude</w:t>
      </w:r>
      <w:proofErr w:type="spellEnd"/>
      <w:r w:rsidRPr="00793E34">
        <w:t xml:space="preserve"> du Centre de Recherche sur le Droit des Affaires (CREDA), Chambre de Commerce et d’Industrie de Paris </w:t>
      </w:r>
      <w:r w:rsidRPr="00793E34">
        <w:rPr>
          <w:b/>
        </w:rPr>
        <w:t>(CCIP),</w:t>
      </w:r>
      <w:r w:rsidRPr="00793E34">
        <w:t xml:space="preserve"> </w:t>
      </w:r>
      <w:proofErr w:type="spellStart"/>
      <w:r w:rsidRPr="00793E34">
        <w:rPr>
          <w:b/>
        </w:rPr>
        <w:t>Litec</w:t>
      </w:r>
      <w:proofErr w:type="spellEnd"/>
      <w:r w:rsidRPr="00793E34">
        <w:rPr>
          <w:b/>
        </w:rPr>
        <w:t xml:space="preserve"> 2011</w:t>
      </w:r>
      <w:r w:rsidRPr="00793E34">
        <w:t xml:space="preserve">, </w:t>
      </w:r>
      <w:proofErr w:type="spellStart"/>
      <w:r w:rsidRPr="00793E34">
        <w:t>Ouvr</w:t>
      </w:r>
      <w:proofErr w:type="spellEnd"/>
      <w:r>
        <w:t xml:space="preserve">. coll., p. 83 à 119 </w:t>
      </w:r>
      <w:r w:rsidRPr="00637478">
        <w:rPr>
          <w:i/>
        </w:rPr>
        <w:t>(</w:t>
      </w:r>
      <w:r>
        <w:rPr>
          <w:i/>
        </w:rPr>
        <w:t xml:space="preserve">avec </w:t>
      </w:r>
      <w:r w:rsidRPr="00637478">
        <w:rPr>
          <w:i/>
        </w:rPr>
        <w:t>la partie fiscale (p. 101 et 102</w:t>
      </w:r>
      <w:r>
        <w:rPr>
          <w:i/>
        </w:rPr>
        <w:t>),</w:t>
      </w:r>
      <w:r w:rsidRPr="00637478">
        <w:rPr>
          <w:i/>
        </w:rPr>
        <w:t xml:space="preserve"> rédigé</w:t>
      </w:r>
      <w:r>
        <w:rPr>
          <w:i/>
        </w:rPr>
        <w:t>e</w:t>
      </w:r>
      <w:r w:rsidRPr="00637478">
        <w:rPr>
          <w:i/>
        </w:rPr>
        <w:t xml:space="preserve"> par Monsieur le prof. Jean SCHMIDT)</w:t>
      </w:r>
      <w:r>
        <w:rPr>
          <w:i/>
        </w:rPr>
        <w:t>.</w:t>
      </w:r>
      <w:r w:rsidRPr="00793E34">
        <w:t xml:space="preserve">  </w:t>
      </w:r>
      <w:r>
        <w:rPr>
          <w:i/>
        </w:rPr>
        <w:t xml:space="preserve"> </w:t>
      </w:r>
    </w:p>
    <w:p w14:paraId="0F477115" w14:textId="0320CE02" w:rsidR="00E07EC3" w:rsidRDefault="00E07EC3" w:rsidP="00E07EC3">
      <w:pPr>
        <w:numPr>
          <w:ilvl w:val="0"/>
          <w:numId w:val="4"/>
        </w:numPr>
        <w:tabs>
          <w:tab w:val="left" w:pos="360"/>
        </w:tabs>
        <w:autoSpaceDE w:val="0"/>
        <w:autoSpaceDN w:val="0"/>
        <w:adjustRightInd w:val="0"/>
        <w:spacing w:after="200" w:line="276" w:lineRule="auto"/>
        <w:jc w:val="both"/>
        <w:rPr>
          <w:rFonts w:cs="Times"/>
        </w:rPr>
      </w:pPr>
      <w:r w:rsidRPr="00793E34">
        <w:rPr>
          <w:rFonts w:cs="Times"/>
          <w:b/>
          <w:bCs/>
          <w:i/>
          <w:iCs/>
        </w:rPr>
        <w:t xml:space="preserve">Le commerçant et son entreprise, </w:t>
      </w:r>
      <w:proofErr w:type="spellStart"/>
      <w:r w:rsidRPr="00793E34">
        <w:rPr>
          <w:rFonts w:cs="Times"/>
        </w:rPr>
        <w:t>Juris</w:t>
      </w:r>
      <w:proofErr w:type="spellEnd"/>
      <w:r w:rsidRPr="00793E34">
        <w:rPr>
          <w:rFonts w:cs="Times"/>
        </w:rPr>
        <w:t>-compact</w:t>
      </w:r>
      <w:r w:rsidRPr="00793E34">
        <w:rPr>
          <w:rFonts w:cs="Times"/>
          <w:i/>
          <w:iCs/>
        </w:rPr>
        <w:t> </w:t>
      </w:r>
      <w:r w:rsidRPr="00793E34">
        <w:rPr>
          <w:rFonts w:cs="Times"/>
        </w:rPr>
        <w:t xml:space="preserve">: </w:t>
      </w:r>
      <w:proofErr w:type="spellStart"/>
      <w:r w:rsidRPr="00793E34">
        <w:rPr>
          <w:rFonts w:cs="Times"/>
        </w:rPr>
        <w:t>Juris</w:t>
      </w:r>
      <w:proofErr w:type="spellEnd"/>
      <w:r w:rsidRPr="00793E34">
        <w:rPr>
          <w:rFonts w:cs="Times"/>
        </w:rPr>
        <w:t>-Classeur, éd</w:t>
      </w:r>
      <w:r w:rsidRPr="00793E34">
        <w:rPr>
          <w:rFonts w:cs="Times"/>
          <w:bCs/>
        </w:rPr>
        <w:t>. 2003</w:t>
      </w:r>
      <w:r w:rsidRPr="00793E34">
        <w:rPr>
          <w:rFonts w:cs="Times"/>
        </w:rPr>
        <w:t xml:space="preserve">, </w:t>
      </w:r>
      <w:proofErr w:type="spellStart"/>
      <w:r w:rsidRPr="00793E34">
        <w:rPr>
          <w:rFonts w:cs="Times"/>
        </w:rPr>
        <w:t>ouvr</w:t>
      </w:r>
      <w:proofErr w:type="spellEnd"/>
      <w:r w:rsidRPr="00793E34">
        <w:rPr>
          <w:rFonts w:cs="Times"/>
        </w:rPr>
        <w:t xml:space="preserve">. </w:t>
      </w:r>
      <w:proofErr w:type="gramStart"/>
      <w:r w:rsidRPr="00793E34">
        <w:rPr>
          <w:rFonts w:cs="Times"/>
        </w:rPr>
        <w:t>collectif</w:t>
      </w:r>
      <w:proofErr w:type="gramEnd"/>
      <w:r w:rsidRPr="00793E34">
        <w:rPr>
          <w:rFonts w:cs="Times"/>
        </w:rPr>
        <w:t xml:space="preserve"> dirigé par les Professeurs </w:t>
      </w:r>
      <w:r w:rsidRPr="00793E34">
        <w:rPr>
          <w:rFonts w:cs="Times"/>
          <w:b/>
          <w:bCs/>
          <w:i/>
          <w:iCs/>
        </w:rPr>
        <w:t xml:space="preserve">Philippe Comte et Joël </w:t>
      </w:r>
      <w:proofErr w:type="spellStart"/>
      <w:r w:rsidRPr="00793E34">
        <w:rPr>
          <w:rFonts w:cs="Times"/>
          <w:b/>
          <w:bCs/>
          <w:i/>
          <w:iCs/>
        </w:rPr>
        <w:t>Monéger</w:t>
      </w:r>
      <w:proofErr w:type="spellEnd"/>
      <w:r w:rsidRPr="00793E34">
        <w:rPr>
          <w:rFonts w:cs="Times"/>
        </w:rPr>
        <w:t xml:space="preserve">, s. </w:t>
      </w:r>
      <w:proofErr w:type="spellStart"/>
      <w:r w:rsidRPr="00793E34">
        <w:rPr>
          <w:rFonts w:cs="Times"/>
        </w:rPr>
        <w:t>dir</w:t>
      </w:r>
      <w:proofErr w:type="spellEnd"/>
      <w:r w:rsidRPr="00793E34">
        <w:rPr>
          <w:rFonts w:cs="Times"/>
        </w:rPr>
        <w:t xml:space="preserve">. scientifique de M. le Professeur </w:t>
      </w:r>
      <w:r w:rsidRPr="00793E34">
        <w:rPr>
          <w:rFonts w:cs="Times"/>
          <w:b/>
          <w:bCs/>
          <w:i/>
          <w:iCs/>
        </w:rPr>
        <w:t>François Terré</w:t>
      </w:r>
      <w:r w:rsidRPr="00793E34">
        <w:rPr>
          <w:rFonts w:cs="Times"/>
        </w:rPr>
        <w:t xml:space="preserve">. </w:t>
      </w:r>
    </w:p>
    <w:p w14:paraId="1C8BD921" w14:textId="77777777" w:rsidR="00E07EC3" w:rsidRPr="00793E34" w:rsidRDefault="00E07EC3" w:rsidP="00E07EC3">
      <w:pPr>
        <w:tabs>
          <w:tab w:val="left" w:pos="360"/>
        </w:tabs>
        <w:autoSpaceDE w:val="0"/>
        <w:autoSpaceDN w:val="0"/>
        <w:adjustRightInd w:val="0"/>
        <w:spacing w:after="200" w:line="276" w:lineRule="auto"/>
        <w:ind w:left="720"/>
        <w:jc w:val="both"/>
        <w:rPr>
          <w:rFonts w:cs="Times"/>
        </w:rPr>
      </w:pPr>
    </w:p>
    <w:p w14:paraId="42C9DE3D" w14:textId="77777777" w:rsidR="00E07EC3" w:rsidRPr="00793E34" w:rsidRDefault="00E07EC3" w:rsidP="00E07EC3">
      <w:pPr>
        <w:autoSpaceDE w:val="0"/>
        <w:autoSpaceDN w:val="0"/>
        <w:adjustRightInd w:val="0"/>
        <w:ind w:left="381" w:firstLine="696"/>
        <w:jc w:val="both"/>
        <w:rPr>
          <w:rFonts w:cs="Times"/>
          <w:b/>
          <w:bCs/>
          <w:i/>
          <w:iCs/>
        </w:rPr>
      </w:pPr>
      <w:r w:rsidRPr="00793E34">
        <w:rPr>
          <w:rFonts w:cs="Times"/>
          <w:b/>
          <w:bCs/>
          <w:i/>
          <w:iCs/>
        </w:rPr>
        <w:t xml:space="preserve">Chapitres rédigés : </w:t>
      </w:r>
    </w:p>
    <w:p w14:paraId="555F990F" w14:textId="77777777" w:rsidR="00E07EC3" w:rsidRPr="00793E34" w:rsidRDefault="00E07EC3" w:rsidP="00E07EC3">
      <w:pPr>
        <w:numPr>
          <w:ilvl w:val="0"/>
          <w:numId w:val="10"/>
        </w:numPr>
        <w:autoSpaceDE w:val="0"/>
        <w:autoSpaceDN w:val="0"/>
        <w:adjustRightInd w:val="0"/>
        <w:spacing w:line="276" w:lineRule="auto"/>
        <w:jc w:val="both"/>
        <w:rPr>
          <w:rFonts w:cs="Times"/>
          <w:i/>
          <w:iCs/>
        </w:rPr>
      </w:pPr>
      <w:r w:rsidRPr="00793E34">
        <w:rPr>
          <w:rFonts w:cs="Times"/>
          <w:i/>
          <w:iCs/>
        </w:rPr>
        <w:t>Cession forcée de l’entreprise en dif</w:t>
      </w:r>
      <w:r>
        <w:rPr>
          <w:rFonts w:cs="Times"/>
          <w:i/>
          <w:iCs/>
        </w:rPr>
        <w:t>ficulté – contrats cédés</w:t>
      </w:r>
      <w:r w:rsidRPr="00793E34">
        <w:rPr>
          <w:rFonts w:cs="Times"/>
          <w:i/>
          <w:iCs/>
        </w:rPr>
        <w:t xml:space="preserve"> ; </w:t>
      </w:r>
    </w:p>
    <w:p w14:paraId="4F7FB88E" w14:textId="77777777" w:rsidR="00E07EC3" w:rsidRPr="00793E34" w:rsidRDefault="00E07EC3" w:rsidP="00E07EC3">
      <w:pPr>
        <w:numPr>
          <w:ilvl w:val="0"/>
          <w:numId w:val="10"/>
        </w:numPr>
        <w:autoSpaceDE w:val="0"/>
        <w:autoSpaceDN w:val="0"/>
        <w:adjustRightInd w:val="0"/>
        <w:spacing w:line="276" w:lineRule="auto"/>
        <w:jc w:val="both"/>
        <w:rPr>
          <w:rFonts w:cs="Times"/>
          <w:i/>
          <w:iCs/>
        </w:rPr>
      </w:pPr>
      <w:r w:rsidRPr="00793E34">
        <w:rPr>
          <w:rFonts w:cs="Times"/>
          <w:i/>
          <w:iCs/>
        </w:rPr>
        <w:t>Congé et demande de renouvell</w:t>
      </w:r>
      <w:r>
        <w:rPr>
          <w:rFonts w:cs="Times"/>
          <w:i/>
          <w:iCs/>
        </w:rPr>
        <w:t>ement du bail commercial</w:t>
      </w:r>
      <w:r w:rsidRPr="00793E34">
        <w:rPr>
          <w:rFonts w:cs="Times"/>
          <w:i/>
          <w:iCs/>
        </w:rPr>
        <w:t xml:space="preserve"> ; </w:t>
      </w:r>
    </w:p>
    <w:p w14:paraId="71D7ECD6" w14:textId="77777777" w:rsidR="00E07EC3" w:rsidRPr="00793E34" w:rsidRDefault="00E07EC3" w:rsidP="00E07EC3">
      <w:pPr>
        <w:numPr>
          <w:ilvl w:val="0"/>
          <w:numId w:val="10"/>
        </w:numPr>
        <w:autoSpaceDE w:val="0"/>
        <w:autoSpaceDN w:val="0"/>
        <w:adjustRightInd w:val="0"/>
        <w:spacing w:line="276" w:lineRule="auto"/>
        <w:jc w:val="both"/>
        <w:rPr>
          <w:rFonts w:cs="Times"/>
          <w:i/>
          <w:iCs/>
        </w:rPr>
      </w:pPr>
      <w:r w:rsidRPr="00793E34">
        <w:rPr>
          <w:rFonts w:cs="Times"/>
          <w:i/>
          <w:iCs/>
        </w:rPr>
        <w:t>Droit au renouvellement du bail commercial – Conditio</w:t>
      </w:r>
      <w:r>
        <w:rPr>
          <w:rFonts w:cs="Times"/>
          <w:i/>
          <w:iCs/>
        </w:rPr>
        <w:t>ns relatives au locataire</w:t>
      </w:r>
      <w:r w:rsidRPr="00793E34">
        <w:rPr>
          <w:rFonts w:cs="Times"/>
          <w:i/>
          <w:iCs/>
        </w:rPr>
        <w:t xml:space="preserve"> ; </w:t>
      </w:r>
    </w:p>
    <w:p w14:paraId="03A5B200" w14:textId="77777777" w:rsidR="00E07EC3" w:rsidRPr="00793E34" w:rsidRDefault="00E07EC3" w:rsidP="00E07EC3">
      <w:pPr>
        <w:numPr>
          <w:ilvl w:val="0"/>
          <w:numId w:val="10"/>
        </w:numPr>
        <w:autoSpaceDE w:val="0"/>
        <w:autoSpaceDN w:val="0"/>
        <w:adjustRightInd w:val="0"/>
        <w:spacing w:line="276" w:lineRule="auto"/>
        <w:jc w:val="both"/>
        <w:rPr>
          <w:rFonts w:cs="Times"/>
          <w:i/>
          <w:iCs/>
        </w:rPr>
      </w:pPr>
      <w:r w:rsidRPr="00793E34">
        <w:rPr>
          <w:rFonts w:cs="Times"/>
          <w:i/>
          <w:iCs/>
        </w:rPr>
        <w:t>Faillite personnelle et sanct</w:t>
      </w:r>
      <w:r>
        <w:rPr>
          <w:rFonts w:cs="Times"/>
          <w:i/>
          <w:iCs/>
        </w:rPr>
        <w:t>ions civiles</w:t>
      </w:r>
      <w:r w:rsidRPr="00793E34">
        <w:rPr>
          <w:rFonts w:cs="Times"/>
          <w:i/>
          <w:iCs/>
        </w:rPr>
        <w:t xml:space="preserve"> ; </w:t>
      </w:r>
    </w:p>
    <w:p w14:paraId="06AA5EFA" w14:textId="77777777" w:rsidR="00E07EC3" w:rsidRPr="00793E34" w:rsidRDefault="00E07EC3" w:rsidP="00E07EC3">
      <w:pPr>
        <w:numPr>
          <w:ilvl w:val="0"/>
          <w:numId w:val="10"/>
        </w:numPr>
        <w:autoSpaceDE w:val="0"/>
        <w:autoSpaceDN w:val="0"/>
        <w:adjustRightInd w:val="0"/>
        <w:spacing w:line="276" w:lineRule="auto"/>
        <w:jc w:val="both"/>
        <w:rPr>
          <w:rFonts w:cs="Times"/>
          <w:i/>
          <w:iCs/>
        </w:rPr>
      </w:pPr>
      <w:r w:rsidRPr="00793E34">
        <w:rPr>
          <w:rFonts w:cs="Times"/>
          <w:i/>
          <w:iCs/>
        </w:rPr>
        <w:t>Refus de renouvel</w:t>
      </w:r>
      <w:r>
        <w:rPr>
          <w:rFonts w:cs="Times"/>
          <w:i/>
          <w:iCs/>
        </w:rPr>
        <w:t xml:space="preserve">lement du bail commercial </w:t>
      </w:r>
    </w:p>
    <w:p w14:paraId="510A6068" w14:textId="77777777" w:rsidR="00E07EC3" w:rsidRPr="00793E34" w:rsidRDefault="00E07EC3" w:rsidP="00E07EC3">
      <w:pPr>
        <w:numPr>
          <w:ilvl w:val="0"/>
          <w:numId w:val="4"/>
        </w:numPr>
        <w:spacing w:before="240" w:after="60" w:line="276" w:lineRule="auto"/>
        <w:jc w:val="both"/>
      </w:pPr>
      <w:r w:rsidRPr="00793E34">
        <w:rPr>
          <w:rFonts w:cs="Times"/>
          <w:b/>
          <w:bCs/>
          <w:i/>
          <w:iCs/>
        </w:rPr>
        <w:t>"Devoirs professionnels et responsabilités du banquier</w:t>
      </w:r>
      <w:r w:rsidRPr="00793E34">
        <w:rPr>
          <w:rFonts w:cs="Times"/>
        </w:rPr>
        <w:t>", Centre d’</w:t>
      </w:r>
      <w:proofErr w:type="spellStart"/>
      <w:r w:rsidRPr="00793E34">
        <w:rPr>
          <w:rFonts w:cs="Times"/>
        </w:rPr>
        <w:t>Etude</w:t>
      </w:r>
      <w:proofErr w:type="spellEnd"/>
      <w:r w:rsidRPr="00793E34">
        <w:rPr>
          <w:rFonts w:cs="Times"/>
        </w:rPr>
        <w:t xml:space="preserve"> et de Formation pour le Développement (</w:t>
      </w:r>
      <w:proofErr w:type="spellStart"/>
      <w:r w:rsidRPr="00793E34">
        <w:rPr>
          <w:rFonts w:cs="Times"/>
        </w:rPr>
        <w:t>Cefod</w:t>
      </w:r>
      <w:proofErr w:type="spellEnd"/>
      <w:r w:rsidRPr="00793E34">
        <w:rPr>
          <w:rFonts w:cs="Times"/>
        </w:rPr>
        <w:t>-Tchad), série économique, 2003</w:t>
      </w:r>
      <w:r w:rsidRPr="00793E34">
        <w:rPr>
          <w:rFonts w:cs="Times"/>
          <w:b/>
          <w:bCs/>
        </w:rPr>
        <w:t xml:space="preserve"> </w:t>
      </w:r>
    </w:p>
    <w:p w14:paraId="1621497B" w14:textId="77777777" w:rsidR="00E07EC3" w:rsidRPr="00751E2F" w:rsidRDefault="00E07EC3" w:rsidP="00E07EC3">
      <w:pPr>
        <w:rPr>
          <w:b/>
          <w:sz w:val="28"/>
          <w:szCs w:val="28"/>
        </w:rPr>
      </w:pPr>
      <w:r w:rsidRPr="00FE5A2D">
        <w:rPr>
          <w:b/>
          <w:sz w:val="28"/>
          <w:szCs w:val="28"/>
        </w:rPr>
        <w:t>Ouvrages de vulgarisation – VO</w:t>
      </w:r>
    </w:p>
    <w:p w14:paraId="160CA30B" w14:textId="77777777" w:rsidR="00E07EC3" w:rsidRPr="00793E34" w:rsidRDefault="00E07EC3" w:rsidP="00E07EC3">
      <w:pPr>
        <w:numPr>
          <w:ilvl w:val="0"/>
          <w:numId w:val="4"/>
        </w:numPr>
        <w:spacing w:after="200" w:line="276" w:lineRule="auto"/>
        <w:jc w:val="both"/>
      </w:pPr>
      <w:r w:rsidRPr="00793E34">
        <w:rPr>
          <w:b/>
          <w:i/>
        </w:rPr>
        <w:t>Guide des baux commerciaux</w:t>
      </w:r>
      <w:r w:rsidRPr="00793E34">
        <w:t xml:space="preserve">, </w:t>
      </w:r>
      <w:proofErr w:type="spellStart"/>
      <w:r w:rsidRPr="00793E34">
        <w:t>LexisNexis</w:t>
      </w:r>
      <w:proofErr w:type="spellEnd"/>
      <w:r w:rsidRPr="00793E34">
        <w:t xml:space="preserve">, mars 2014, </w:t>
      </w:r>
      <w:proofErr w:type="spellStart"/>
      <w:r w:rsidRPr="00793E34">
        <w:t>dir</w:t>
      </w:r>
      <w:proofErr w:type="spellEnd"/>
      <w:r w:rsidRPr="00793E34">
        <w:t xml:space="preserve">. J. </w:t>
      </w:r>
      <w:proofErr w:type="spellStart"/>
      <w:r w:rsidRPr="00793E34">
        <w:t>Monéger</w:t>
      </w:r>
      <w:proofErr w:type="spellEnd"/>
      <w:r w:rsidRPr="00793E34">
        <w:t> :</w:t>
      </w:r>
    </w:p>
    <w:p w14:paraId="7DD788AD" w14:textId="77777777" w:rsidR="00E07EC3" w:rsidRPr="00793E34" w:rsidRDefault="00E07EC3" w:rsidP="00E07EC3">
      <w:pPr>
        <w:ind w:left="720" w:firstLine="354"/>
        <w:jc w:val="both"/>
        <w:rPr>
          <w:b/>
        </w:rPr>
      </w:pPr>
      <w:r w:rsidRPr="00793E34">
        <w:rPr>
          <w:b/>
          <w:i/>
        </w:rPr>
        <w:t>Chapitres rédigés :</w:t>
      </w:r>
    </w:p>
    <w:p w14:paraId="50A35114" w14:textId="77777777" w:rsidR="00E07EC3" w:rsidRPr="00793E34" w:rsidRDefault="00E07EC3" w:rsidP="00E07EC3">
      <w:pPr>
        <w:numPr>
          <w:ilvl w:val="0"/>
          <w:numId w:val="9"/>
        </w:numPr>
        <w:spacing w:line="276" w:lineRule="auto"/>
        <w:jc w:val="both"/>
        <w:rPr>
          <w:i/>
        </w:rPr>
      </w:pPr>
      <w:r w:rsidRPr="00793E34">
        <w:rPr>
          <w:i/>
        </w:rPr>
        <w:t>Le champ d’application du statut des baux commerciaux (2</w:t>
      </w:r>
      <w:proofErr w:type="gramStart"/>
      <w:r w:rsidRPr="00793E34">
        <w:rPr>
          <w:i/>
        </w:rPr>
        <w:t>):La</w:t>
      </w:r>
      <w:proofErr w:type="gramEnd"/>
      <w:r w:rsidRPr="00793E34">
        <w:rPr>
          <w:i/>
        </w:rPr>
        <w:t xml:space="preserve"> capacité juridique de conclure un bail commercial (fiche 4)</w:t>
      </w:r>
    </w:p>
    <w:p w14:paraId="246A4C67" w14:textId="77777777" w:rsidR="00E07EC3" w:rsidRPr="00793E34" w:rsidRDefault="00E07EC3" w:rsidP="00E07EC3">
      <w:pPr>
        <w:numPr>
          <w:ilvl w:val="0"/>
          <w:numId w:val="9"/>
        </w:numPr>
        <w:spacing w:line="276" w:lineRule="auto"/>
        <w:jc w:val="both"/>
        <w:rPr>
          <w:i/>
        </w:rPr>
      </w:pPr>
      <w:r w:rsidRPr="00793E34">
        <w:rPr>
          <w:i/>
        </w:rPr>
        <w:t>Le champ d’application du statut des baux commerciaux (3) : Le locataire et l’exigence d’une immatriculation (fiche 5)</w:t>
      </w:r>
    </w:p>
    <w:p w14:paraId="1D01C09F" w14:textId="77777777" w:rsidR="00E07EC3" w:rsidRPr="00793E34" w:rsidRDefault="00E07EC3" w:rsidP="00E07EC3">
      <w:pPr>
        <w:numPr>
          <w:ilvl w:val="0"/>
          <w:numId w:val="9"/>
        </w:numPr>
        <w:spacing w:line="276" w:lineRule="auto"/>
        <w:jc w:val="both"/>
        <w:rPr>
          <w:i/>
        </w:rPr>
      </w:pPr>
      <w:r w:rsidRPr="00793E34">
        <w:rPr>
          <w:i/>
        </w:rPr>
        <w:t>Le champ d’application du statut des baux commerciaux (4) : Le locataire et l’exigence du fonds (fiche 6)</w:t>
      </w:r>
    </w:p>
    <w:p w14:paraId="674745E3" w14:textId="77777777" w:rsidR="00E07EC3" w:rsidRDefault="00E07EC3" w:rsidP="00E07EC3">
      <w:pPr>
        <w:numPr>
          <w:ilvl w:val="0"/>
          <w:numId w:val="9"/>
        </w:numPr>
        <w:spacing w:line="276" w:lineRule="auto"/>
        <w:jc w:val="both"/>
        <w:rPr>
          <w:i/>
        </w:rPr>
      </w:pPr>
      <w:r w:rsidRPr="00793E34">
        <w:rPr>
          <w:i/>
        </w:rPr>
        <w:t>Le champ d’application du statut des baux commerciaux (5) : Un local ou un immeuble (fiche 7)</w:t>
      </w:r>
    </w:p>
    <w:p w14:paraId="34510329" w14:textId="77777777" w:rsidR="00E07EC3" w:rsidRPr="00FE5A2D" w:rsidRDefault="00E07EC3" w:rsidP="00E07EC3">
      <w:pPr>
        <w:ind w:left="1434"/>
        <w:jc w:val="both"/>
        <w:rPr>
          <w:i/>
        </w:rPr>
      </w:pPr>
    </w:p>
    <w:p w14:paraId="22F312BD" w14:textId="77777777" w:rsidR="00E07EC3" w:rsidRPr="00FB28AA" w:rsidRDefault="00E07EC3" w:rsidP="00E07EC3">
      <w:pPr>
        <w:numPr>
          <w:ilvl w:val="0"/>
          <w:numId w:val="4"/>
        </w:numPr>
        <w:tabs>
          <w:tab w:val="left" w:pos="360"/>
        </w:tabs>
        <w:autoSpaceDE w:val="0"/>
        <w:autoSpaceDN w:val="0"/>
        <w:adjustRightInd w:val="0"/>
        <w:spacing w:after="200" w:line="276" w:lineRule="auto"/>
        <w:ind w:left="714" w:hanging="357"/>
        <w:jc w:val="both"/>
        <w:rPr>
          <w:rFonts w:cs="Times"/>
        </w:rPr>
      </w:pPr>
      <w:r w:rsidRPr="00793E34">
        <w:rPr>
          <w:rFonts w:cs="Times"/>
          <w:b/>
          <w:bCs/>
          <w:i/>
          <w:iCs/>
        </w:rPr>
        <w:t>Création d’entreprises – Formules et modèles</w:t>
      </w:r>
      <w:r w:rsidRPr="00793E34">
        <w:rPr>
          <w:rFonts w:cs="Times"/>
          <w:b/>
          <w:bCs/>
        </w:rPr>
        <w:t xml:space="preserve">, </w:t>
      </w:r>
      <w:proofErr w:type="spellStart"/>
      <w:r w:rsidRPr="00793E34">
        <w:rPr>
          <w:rFonts w:cs="Times"/>
        </w:rPr>
        <w:t>Litec</w:t>
      </w:r>
      <w:proofErr w:type="spellEnd"/>
      <w:r w:rsidRPr="00793E34">
        <w:rPr>
          <w:rFonts w:cs="Times"/>
        </w:rPr>
        <w:t>, Coll. Affaires-finances</w:t>
      </w:r>
      <w:r w:rsidRPr="00793E34">
        <w:rPr>
          <w:rFonts w:cs="Times"/>
          <w:b/>
          <w:bCs/>
        </w:rPr>
        <w:t xml:space="preserve">, </w:t>
      </w:r>
      <w:r w:rsidRPr="00793E34">
        <w:rPr>
          <w:rFonts w:cs="Times"/>
          <w:bCs/>
        </w:rPr>
        <w:t xml:space="preserve">oct. </w:t>
      </w:r>
      <w:proofErr w:type="gramStart"/>
      <w:r w:rsidRPr="00793E34">
        <w:rPr>
          <w:rFonts w:cs="Times"/>
          <w:bCs/>
        </w:rPr>
        <w:t>2006</w:t>
      </w:r>
      <w:r>
        <w:rPr>
          <w:rFonts w:cs="Times"/>
        </w:rPr>
        <w:t>, </w:t>
      </w:r>
      <w:r w:rsidRPr="00793E34">
        <w:rPr>
          <w:rFonts w:cs="Times"/>
        </w:rPr>
        <w:t xml:space="preserve"> Commentaires</w:t>
      </w:r>
      <w:proofErr w:type="gramEnd"/>
      <w:r w:rsidRPr="00793E34">
        <w:rPr>
          <w:rFonts w:cs="Times"/>
        </w:rPr>
        <w:t xml:space="preserve"> introductifs</w:t>
      </w:r>
    </w:p>
    <w:p w14:paraId="6222A424" w14:textId="77777777" w:rsidR="00E07EC3" w:rsidRPr="00610AEF" w:rsidRDefault="00E07EC3" w:rsidP="00E07EC3">
      <w:pPr>
        <w:jc w:val="both"/>
        <w:rPr>
          <w:b/>
          <w:sz w:val="28"/>
          <w:szCs w:val="28"/>
        </w:rPr>
      </w:pPr>
      <w:r w:rsidRPr="00610AEF">
        <w:rPr>
          <w:b/>
          <w:sz w:val="28"/>
          <w:szCs w:val="28"/>
        </w:rPr>
        <w:t>Direction d’ouvrages – DO</w:t>
      </w:r>
    </w:p>
    <w:p w14:paraId="65FFDDDB" w14:textId="77777777" w:rsidR="00E07EC3" w:rsidRPr="00793E34" w:rsidRDefault="00E07EC3" w:rsidP="00E07EC3">
      <w:pPr>
        <w:widowControl w:val="0"/>
        <w:numPr>
          <w:ilvl w:val="0"/>
          <w:numId w:val="4"/>
        </w:numPr>
        <w:autoSpaceDE w:val="0"/>
        <w:autoSpaceDN w:val="0"/>
        <w:adjustRightInd w:val="0"/>
        <w:spacing w:after="200" w:line="276" w:lineRule="auto"/>
        <w:ind w:left="714" w:hanging="357"/>
        <w:jc w:val="both"/>
      </w:pPr>
      <w:r w:rsidRPr="00793E34">
        <w:rPr>
          <w:b/>
          <w:i/>
        </w:rPr>
        <w:t xml:space="preserve">Liber </w:t>
      </w:r>
      <w:proofErr w:type="spellStart"/>
      <w:r w:rsidRPr="00793E34">
        <w:rPr>
          <w:b/>
          <w:i/>
        </w:rPr>
        <w:t>Amicorum</w:t>
      </w:r>
      <w:proofErr w:type="spellEnd"/>
      <w:r w:rsidRPr="00793E34">
        <w:rPr>
          <w:b/>
          <w:i/>
        </w:rPr>
        <w:t xml:space="preserve"> – en l’honneur du Professeur Joël </w:t>
      </w:r>
      <w:proofErr w:type="spellStart"/>
      <w:r w:rsidRPr="00793E34">
        <w:rPr>
          <w:b/>
          <w:i/>
        </w:rPr>
        <w:t>Monéger</w:t>
      </w:r>
      <w:proofErr w:type="spellEnd"/>
      <w:r w:rsidRPr="00793E34">
        <w:t xml:space="preserve">, </w:t>
      </w:r>
      <w:proofErr w:type="spellStart"/>
      <w:r>
        <w:t>LexisNexis</w:t>
      </w:r>
      <w:proofErr w:type="spellEnd"/>
      <w:r>
        <w:t>, mai</w:t>
      </w:r>
      <w:r w:rsidRPr="00793E34">
        <w:t xml:space="preserve"> 2017 (</w:t>
      </w:r>
      <w:proofErr w:type="spellStart"/>
      <w:r w:rsidRPr="00793E34">
        <w:t>co</w:t>
      </w:r>
      <w:proofErr w:type="spellEnd"/>
      <w:r w:rsidRPr="00793E34">
        <w:t>-</w:t>
      </w:r>
      <w:r>
        <w:t xml:space="preserve">coordinateur avec Monsieur le Professeur Thibaut </w:t>
      </w:r>
      <w:proofErr w:type="spellStart"/>
      <w:r>
        <w:t>Massart</w:t>
      </w:r>
      <w:proofErr w:type="spellEnd"/>
      <w:r w:rsidRPr="00793E34">
        <w:t>)</w:t>
      </w:r>
      <w:r w:rsidRPr="00793E34">
        <w:rPr>
          <w:rFonts w:cs="Times"/>
          <w:b/>
          <w:bCs/>
          <w:i/>
          <w:iCs/>
        </w:rPr>
        <w:tab/>
      </w:r>
    </w:p>
    <w:p w14:paraId="23EF002A" w14:textId="77777777" w:rsidR="00E07EC3" w:rsidRPr="00FB28AA" w:rsidRDefault="00E07EC3" w:rsidP="00E07EC3">
      <w:pPr>
        <w:numPr>
          <w:ilvl w:val="0"/>
          <w:numId w:val="4"/>
        </w:numPr>
        <w:tabs>
          <w:tab w:val="left" w:pos="360"/>
        </w:tabs>
        <w:autoSpaceDE w:val="0"/>
        <w:autoSpaceDN w:val="0"/>
        <w:adjustRightInd w:val="0"/>
        <w:spacing w:after="200" w:line="276" w:lineRule="auto"/>
        <w:ind w:left="714" w:hanging="357"/>
        <w:jc w:val="both"/>
        <w:rPr>
          <w:rFonts w:cs="Times"/>
        </w:rPr>
      </w:pPr>
      <w:r w:rsidRPr="00793E34">
        <w:rPr>
          <w:rFonts w:cs="Times"/>
          <w:b/>
          <w:bCs/>
          <w:i/>
          <w:iCs/>
        </w:rPr>
        <w:t>Création d’entreprises – Formules et modèles</w:t>
      </w:r>
      <w:r w:rsidRPr="00793E34">
        <w:rPr>
          <w:rFonts w:cs="Times"/>
          <w:b/>
          <w:bCs/>
        </w:rPr>
        <w:t xml:space="preserve">, </w:t>
      </w:r>
      <w:proofErr w:type="spellStart"/>
      <w:r w:rsidRPr="00793E34">
        <w:rPr>
          <w:rFonts w:cs="Times"/>
        </w:rPr>
        <w:t>Litec</w:t>
      </w:r>
      <w:proofErr w:type="spellEnd"/>
      <w:r w:rsidRPr="00793E34">
        <w:rPr>
          <w:rFonts w:cs="Times"/>
        </w:rPr>
        <w:t>, Coll. Affaires-finances</w:t>
      </w:r>
      <w:r w:rsidRPr="00793E34">
        <w:rPr>
          <w:rFonts w:cs="Times"/>
          <w:b/>
          <w:bCs/>
        </w:rPr>
        <w:t xml:space="preserve">, </w:t>
      </w:r>
      <w:r w:rsidRPr="00793E34">
        <w:rPr>
          <w:rFonts w:cs="Times"/>
          <w:bCs/>
        </w:rPr>
        <w:t>oct. 2006</w:t>
      </w:r>
      <w:r w:rsidRPr="00793E34">
        <w:rPr>
          <w:rFonts w:cs="Times"/>
        </w:rPr>
        <w:t xml:space="preserve">, </w:t>
      </w:r>
      <w:r>
        <w:rPr>
          <w:rFonts w:cs="Times"/>
        </w:rPr>
        <w:t>(</w:t>
      </w:r>
      <w:proofErr w:type="spellStart"/>
      <w:r>
        <w:rPr>
          <w:rFonts w:cs="Times"/>
        </w:rPr>
        <w:t>ouvr</w:t>
      </w:r>
      <w:proofErr w:type="spellEnd"/>
      <w:r>
        <w:rPr>
          <w:rFonts w:cs="Times"/>
        </w:rPr>
        <w:t>. Collectif</w:t>
      </w:r>
      <w:proofErr w:type="gramStart"/>
      <w:r>
        <w:rPr>
          <w:rFonts w:cs="Times"/>
        </w:rPr>
        <w:t>)</w:t>
      </w:r>
      <w:r w:rsidRPr="00793E34">
        <w:rPr>
          <w:rFonts w:cs="Times"/>
        </w:rPr>
        <w:t>;</w:t>
      </w:r>
      <w:proofErr w:type="gramEnd"/>
      <w:r w:rsidRPr="00793E34">
        <w:rPr>
          <w:rFonts w:cs="Times"/>
        </w:rPr>
        <w:t xml:space="preserve"> </w:t>
      </w:r>
      <w:r>
        <w:rPr>
          <w:rFonts w:cs="Times"/>
        </w:rPr>
        <w:t xml:space="preserve"> </w:t>
      </w:r>
    </w:p>
    <w:p w14:paraId="22E60A6D" w14:textId="77777777" w:rsidR="00E07EC3" w:rsidRPr="00594B8C" w:rsidRDefault="00E07EC3" w:rsidP="00E07EC3">
      <w:pPr>
        <w:spacing w:after="240"/>
        <w:jc w:val="both"/>
        <w:rPr>
          <w:b/>
          <w:sz w:val="28"/>
          <w:szCs w:val="28"/>
        </w:rPr>
      </w:pPr>
      <w:r w:rsidRPr="00610AEF">
        <w:rPr>
          <w:b/>
          <w:sz w:val="28"/>
          <w:szCs w:val="28"/>
        </w:rPr>
        <w:t>Articles dans des revues avec comité de lecture – ACLN</w:t>
      </w:r>
    </w:p>
    <w:p w14:paraId="76A6E16C" w14:textId="600A385A" w:rsidR="00E07EC3" w:rsidRPr="00E07EC3" w:rsidRDefault="00E07EC3" w:rsidP="00E07EC3">
      <w:pPr>
        <w:pStyle w:val="Titre1"/>
        <w:spacing w:after="120"/>
        <w:jc w:val="both"/>
        <w:rPr>
          <w:rFonts w:ascii="Calibri" w:hAnsi="Calibri"/>
          <w:sz w:val="24"/>
          <w:szCs w:val="24"/>
        </w:rPr>
      </w:pPr>
      <w:r w:rsidRPr="00B56D77">
        <w:rPr>
          <w:rFonts w:ascii="Calibri" w:hAnsi="Calibri"/>
          <w:sz w:val="24"/>
          <w:szCs w:val="24"/>
        </w:rPr>
        <w:t xml:space="preserve">JCP E </w:t>
      </w:r>
    </w:p>
    <w:p w14:paraId="7B22F4FA" w14:textId="77777777" w:rsidR="00E07EC3" w:rsidRDefault="00E07EC3" w:rsidP="00E07EC3">
      <w:pPr>
        <w:pStyle w:val="Paragraphedeliste"/>
        <w:numPr>
          <w:ilvl w:val="0"/>
          <w:numId w:val="7"/>
        </w:numPr>
        <w:spacing w:after="0" w:line="240" w:lineRule="auto"/>
        <w:contextualSpacing/>
      </w:pPr>
      <w:r w:rsidRPr="00493638">
        <w:rPr>
          <w:b/>
        </w:rPr>
        <w:t>Action en requalification en bail commercial : nécessité de justifier d’une immatriculation à la date de la demande en justic</w:t>
      </w:r>
      <w:r>
        <w:rPr>
          <w:b/>
        </w:rPr>
        <w:t>e</w:t>
      </w:r>
      <w:r>
        <w:t xml:space="preserve">, note sous </w:t>
      </w:r>
      <w:proofErr w:type="spellStart"/>
      <w:r>
        <w:t>Cass</w:t>
      </w:r>
      <w:proofErr w:type="spellEnd"/>
      <w:r>
        <w:t>. 3</w:t>
      </w:r>
      <w:r w:rsidRPr="00751C85">
        <w:rPr>
          <w:vertAlign w:val="superscript"/>
        </w:rPr>
        <w:t>e</w:t>
      </w:r>
      <w:r>
        <w:t xml:space="preserve"> civ., 24 nov. 2021 : JCP E 2022, n° 1974, </w:t>
      </w:r>
      <w:proofErr w:type="spellStart"/>
      <w:r>
        <w:t>spéc</w:t>
      </w:r>
      <w:proofErr w:type="spellEnd"/>
      <w:r>
        <w:t xml:space="preserve">. </w:t>
      </w:r>
      <w:proofErr w:type="gramStart"/>
      <w:r>
        <w:t>n</w:t>
      </w:r>
      <w:proofErr w:type="gramEnd"/>
      <w:r>
        <w:t>° 2, p. 39 ;</w:t>
      </w:r>
    </w:p>
    <w:p w14:paraId="071D07B2" w14:textId="77777777" w:rsidR="00E07EC3" w:rsidRDefault="00E07EC3" w:rsidP="00E07EC3">
      <w:pPr>
        <w:pStyle w:val="Paragraphedeliste"/>
        <w:spacing w:after="0" w:line="240" w:lineRule="auto"/>
        <w:ind w:left="720"/>
        <w:contextualSpacing/>
      </w:pPr>
    </w:p>
    <w:p w14:paraId="7FBCE84A" w14:textId="77777777" w:rsidR="00E07EC3" w:rsidRDefault="00E07EC3" w:rsidP="00E07EC3">
      <w:pPr>
        <w:pStyle w:val="Paragraphedeliste"/>
        <w:numPr>
          <w:ilvl w:val="0"/>
          <w:numId w:val="7"/>
        </w:numPr>
        <w:spacing w:after="0" w:line="240" w:lineRule="auto"/>
        <w:contextualSpacing/>
      </w:pPr>
      <w:r w:rsidRPr="00493638">
        <w:rPr>
          <w:b/>
        </w:rPr>
        <w:t>Centre commercial : absence d’obligation légale du bailleur d’assurer la commercialité des lieux</w:t>
      </w:r>
      <w:r>
        <w:t xml:space="preserve">, note sous </w:t>
      </w:r>
      <w:proofErr w:type="spellStart"/>
      <w:r>
        <w:t>Cass</w:t>
      </w:r>
      <w:proofErr w:type="spellEnd"/>
      <w:r>
        <w:t>. 3</w:t>
      </w:r>
      <w:r w:rsidRPr="00751C85">
        <w:rPr>
          <w:vertAlign w:val="superscript"/>
        </w:rPr>
        <w:t>e</w:t>
      </w:r>
      <w:r>
        <w:t xml:space="preserve"> civ., 15 déc. 2021 : JCP E 2022, n° 1974, </w:t>
      </w:r>
      <w:proofErr w:type="spellStart"/>
      <w:r>
        <w:t>spéc</w:t>
      </w:r>
      <w:proofErr w:type="spellEnd"/>
      <w:r>
        <w:t xml:space="preserve">. </w:t>
      </w:r>
      <w:proofErr w:type="gramStart"/>
      <w:r>
        <w:t>n</w:t>
      </w:r>
      <w:proofErr w:type="gramEnd"/>
      <w:r>
        <w:t>° 8, p. 40 et 41 ;</w:t>
      </w:r>
    </w:p>
    <w:p w14:paraId="0D285AAB" w14:textId="77777777" w:rsidR="00E07EC3" w:rsidRPr="00D546B8" w:rsidRDefault="00E07EC3" w:rsidP="00E07EC3">
      <w:pPr>
        <w:ind w:left="360"/>
        <w:rPr>
          <w:rFonts w:eastAsia="Times New Roman"/>
          <w:i/>
          <w:iCs/>
        </w:rPr>
      </w:pPr>
    </w:p>
    <w:p w14:paraId="602B084B" w14:textId="77777777" w:rsidR="00E07EC3" w:rsidRPr="009900E0" w:rsidRDefault="00E07EC3" w:rsidP="00E07EC3">
      <w:pPr>
        <w:pStyle w:val="Paragraphedeliste"/>
        <w:numPr>
          <w:ilvl w:val="0"/>
          <w:numId w:val="7"/>
        </w:numPr>
        <w:rPr>
          <w:rFonts w:eastAsia="Times New Roman"/>
          <w:i/>
          <w:iCs/>
        </w:rPr>
      </w:pPr>
      <w:r w:rsidRPr="009900E0">
        <w:rPr>
          <w:rFonts w:eastAsia="Times New Roman"/>
          <w:b/>
          <w:bCs/>
        </w:rPr>
        <w:t>Imprescriptibilité et divisibilité de la clause d</w:t>
      </w:r>
      <w:r>
        <w:rPr>
          <w:rFonts w:eastAsia="Times New Roman"/>
          <w:b/>
          <w:bCs/>
        </w:rPr>
        <w:t xml:space="preserve">'indexation réputée non écrite, </w:t>
      </w:r>
      <w:r w:rsidRPr="009900E0">
        <w:rPr>
          <w:rFonts w:eastAsia="Times New Roman"/>
          <w:bCs/>
        </w:rPr>
        <w:t xml:space="preserve">note </w:t>
      </w:r>
      <w:proofErr w:type="gramStart"/>
      <w:r w:rsidRPr="009900E0">
        <w:rPr>
          <w:rFonts w:eastAsia="Times New Roman"/>
          <w:bCs/>
        </w:rPr>
        <w:t xml:space="preserve">sous </w:t>
      </w:r>
      <w:r w:rsidRPr="009900E0">
        <w:rPr>
          <w:rFonts w:eastAsia="Times New Roman"/>
        </w:rPr>
        <w:t xml:space="preserve"> </w:t>
      </w:r>
      <w:proofErr w:type="spellStart"/>
      <w:r w:rsidRPr="009900E0">
        <w:rPr>
          <w:rFonts w:eastAsia="Times New Roman"/>
          <w:bCs/>
          <w:i/>
          <w:iCs/>
        </w:rPr>
        <w:t>Cass</w:t>
      </w:r>
      <w:proofErr w:type="spellEnd"/>
      <w:proofErr w:type="gramEnd"/>
      <w:r w:rsidRPr="009900E0">
        <w:rPr>
          <w:rFonts w:eastAsia="Times New Roman"/>
          <w:bCs/>
          <w:i/>
          <w:iCs/>
        </w:rPr>
        <w:t>. 3e civ., 30 juin 2021, n° 19-23.</w:t>
      </w:r>
      <w:proofErr w:type="gramStart"/>
      <w:r w:rsidRPr="009900E0">
        <w:rPr>
          <w:rFonts w:eastAsia="Times New Roman"/>
          <w:bCs/>
          <w:i/>
          <w:iCs/>
        </w:rPr>
        <w:t>038</w:t>
      </w:r>
      <w:r w:rsidRPr="009900E0">
        <w:rPr>
          <w:rFonts w:eastAsia="Times New Roman"/>
          <w:i/>
          <w:iCs/>
        </w:rPr>
        <w:t xml:space="preserve"> ,</w:t>
      </w:r>
      <w:proofErr w:type="gramEnd"/>
      <w:r w:rsidRPr="009900E0">
        <w:rPr>
          <w:rFonts w:eastAsia="Times New Roman"/>
          <w:i/>
          <w:iCs/>
        </w:rPr>
        <w:t xml:space="preserve"> FP-B + C :  JCP E 2021,</w:t>
      </w:r>
      <w:r>
        <w:rPr>
          <w:rFonts w:eastAsia="Times New Roman"/>
          <w:i/>
          <w:iCs/>
        </w:rPr>
        <w:t xml:space="preserve"> </w:t>
      </w:r>
      <w:r w:rsidRPr="00280908">
        <w:rPr>
          <w:rFonts w:asciiTheme="majorBidi" w:eastAsia="Times New Roman" w:hAnsiTheme="majorBidi" w:cstheme="majorBidi"/>
          <w:i/>
          <w:iCs/>
          <w:sz w:val="20"/>
          <w:szCs w:val="20"/>
        </w:rPr>
        <w:t>,</w:t>
      </w:r>
      <w:r>
        <w:rPr>
          <w:rFonts w:ascii="Times New Roman" w:eastAsia="Times New Roman" w:hAnsi="Times New Roman"/>
          <w:bCs/>
          <w:i/>
          <w:sz w:val="20"/>
          <w:szCs w:val="20"/>
        </w:rPr>
        <w:t xml:space="preserve"> in</w:t>
      </w:r>
      <w:r w:rsidRPr="00280908">
        <w:rPr>
          <w:rFonts w:ascii="Times New Roman" w:eastAsia="Times New Roman" w:hAnsi="Times New Roman"/>
          <w:bCs/>
          <w:i/>
          <w:sz w:val="20"/>
          <w:szCs w:val="20"/>
        </w:rPr>
        <w:t xml:space="preserve"> </w:t>
      </w:r>
      <w:proofErr w:type="spellStart"/>
      <w:r w:rsidRPr="00280908">
        <w:rPr>
          <w:rFonts w:ascii="Times New Roman" w:eastAsia="Times New Roman" w:hAnsi="Times New Roman"/>
          <w:bCs/>
          <w:i/>
          <w:sz w:val="20"/>
          <w:szCs w:val="20"/>
        </w:rPr>
        <w:t>Chron</w:t>
      </w:r>
      <w:proofErr w:type="spellEnd"/>
      <w:r w:rsidRPr="00280908">
        <w:rPr>
          <w:rFonts w:ascii="Times New Roman" w:eastAsia="Times New Roman" w:hAnsi="Times New Roman"/>
          <w:bCs/>
          <w:i/>
          <w:sz w:val="20"/>
          <w:szCs w:val="20"/>
        </w:rPr>
        <w:t xml:space="preserve">. Baux </w:t>
      </w:r>
      <w:proofErr w:type="gramStart"/>
      <w:r w:rsidRPr="00280908">
        <w:rPr>
          <w:rFonts w:ascii="Times New Roman" w:eastAsia="Times New Roman" w:hAnsi="Times New Roman"/>
          <w:bCs/>
          <w:i/>
          <w:sz w:val="20"/>
          <w:szCs w:val="20"/>
        </w:rPr>
        <w:t>commer</w:t>
      </w:r>
      <w:r>
        <w:rPr>
          <w:rFonts w:ascii="Times New Roman" w:eastAsia="Times New Roman" w:hAnsi="Times New Roman"/>
          <w:bCs/>
          <w:i/>
          <w:sz w:val="20"/>
          <w:szCs w:val="20"/>
        </w:rPr>
        <w:t xml:space="preserve">ciaux </w:t>
      </w:r>
      <w:r w:rsidRPr="009900E0">
        <w:rPr>
          <w:rFonts w:eastAsia="Times New Roman"/>
          <w:i/>
          <w:iCs/>
        </w:rPr>
        <w:t xml:space="preserve"> n</w:t>
      </w:r>
      <w:proofErr w:type="gramEnd"/>
      <w:r w:rsidRPr="009900E0">
        <w:rPr>
          <w:rFonts w:eastAsia="Times New Roman"/>
          <w:i/>
          <w:iCs/>
        </w:rPr>
        <w:t xml:space="preserve">° 1481, p. 43 et 44, </w:t>
      </w:r>
      <w:proofErr w:type="spellStart"/>
      <w:r w:rsidRPr="009900E0">
        <w:rPr>
          <w:rFonts w:eastAsia="Times New Roman"/>
          <w:i/>
          <w:iCs/>
        </w:rPr>
        <w:t>spéc</w:t>
      </w:r>
      <w:proofErr w:type="spellEnd"/>
      <w:r w:rsidRPr="009900E0">
        <w:rPr>
          <w:rFonts w:eastAsia="Times New Roman"/>
          <w:i/>
          <w:iCs/>
        </w:rPr>
        <w:t xml:space="preserve">. </w:t>
      </w:r>
      <w:proofErr w:type="gramStart"/>
      <w:r w:rsidRPr="009900E0">
        <w:rPr>
          <w:rFonts w:eastAsia="Times New Roman"/>
          <w:i/>
          <w:iCs/>
        </w:rPr>
        <w:t>n</w:t>
      </w:r>
      <w:proofErr w:type="gramEnd"/>
      <w:r w:rsidRPr="009900E0">
        <w:rPr>
          <w:rFonts w:eastAsia="Times New Roman"/>
          <w:i/>
          <w:iCs/>
        </w:rPr>
        <w:t>° 32.</w:t>
      </w:r>
    </w:p>
    <w:p w14:paraId="6DEA0B98" w14:textId="77777777" w:rsidR="00E07EC3" w:rsidRPr="009900E0" w:rsidRDefault="00E07EC3" w:rsidP="00E07EC3">
      <w:pPr>
        <w:pStyle w:val="Paragraphedeliste"/>
        <w:ind w:left="720"/>
        <w:contextualSpacing/>
        <w:rPr>
          <w:rFonts w:ascii="Times New Roman" w:eastAsia="Times New Roman" w:hAnsi="Times New Roman"/>
          <w:bCs/>
          <w:sz w:val="20"/>
          <w:szCs w:val="20"/>
        </w:rPr>
      </w:pPr>
    </w:p>
    <w:p w14:paraId="46CBCB11" w14:textId="77777777" w:rsidR="00E07EC3" w:rsidRPr="009900E0" w:rsidRDefault="00E07EC3" w:rsidP="00E07EC3">
      <w:pPr>
        <w:pStyle w:val="Paragraphedeliste"/>
        <w:numPr>
          <w:ilvl w:val="0"/>
          <w:numId w:val="7"/>
        </w:numPr>
        <w:rPr>
          <w:rFonts w:eastAsia="Times New Roman"/>
          <w:i/>
          <w:iCs/>
        </w:rPr>
      </w:pPr>
      <w:r w:rsidRPr="009900E0">
        <w:rPr>
          <w:rFonts w:eastAsia="Times New Roman"/>
          <w:b/>
          <w:bCs/>
        </w:rPr>
        <w:lastRenderedPageBreak/>
        <w:t>Clause d'indexation - Le juge ne doit pa</w:t>
      </w:r>
      <w:bookmarkStart w:id="0" w:name="_GoBack"/>
      <w:bookmarkEnd w:id="0"/>
      <w:r w:rsidRPr="009900E0">
        <w:rPr>
          <w:rFonts w:eastAsia="Times New Roman"/>
          <w:b/>
          <w:bCs/>
        </w:rPr>
        <w:t>s dénaturer les termes clairs et précis caractérisant une clause d'échelle mobile</w:t>
      </w:r>
      <w:r>
        <w:rPr>
          <w:rFonts w:eastAsia="Times New Roman"/>
          <w:b/>
          <w:bCs/>
        </w:rPr>
        <w:t xml:space="preserve">, </w:t>
      </w:r>
      <w:r w:rsidRPr="009900E0">
        <w:rPr>
          <w:rFonts w:eastAsia="Times New Roman"/>
          <w:bCs/>
        </w:rPr>
        <w:t>note sous</w:t>
      </w:r>
      <w:r w:rsidRPr="009900E0">
        <w:rPr>
          <w:rFonts w:eastAsia="Times New Roman"/>
          <w:i/>
          <w:iCs/>
        </w:rPr>
        <w:t xml:space="preserve"> </w:t>
      </w:r>
      <w:proofErr w:type="spellStart"/>
      <w:r w:rsidRPr="009900E0">
        <w:rPr>
          <w:rFonts w:eastAsia="Times New Roman"/>
          <w:bCs/>
          <w:i/>
          <w:iCs/>
        </w:rPr>
        <w:t>Cass</w:t>
      </w:r>
      <w:proofErr w:type="spellEnd"/>
      <w:r w:rsidRPr="009900E0">
        <w:rPr>
          <w:rFonts w:eastAsia="Times New Roman"/>
          <w:bCs/>
          <w:i/>
          <w:iCs/>
        </w:rPr>
        <w:t>. 3e civ., 20 mai 2021, n° 20-11.</w:t>
      </w:r>
      <w:proofErr w:type="gramStart"/>
      <w:r w:rsidRPr="009900E0">
        <w:rPr>
          <w:rFonts w:eastAsia="Times New Roman"/>
          <w:bCs/>
          <w:i/>
          <w:iCs/>
        </w:rPr>
        <w:t>878</w:t>
      </w:r>
      <w:r w:rsidRPr="009900E0">
        <w:rPr>
          <w:rFonts w:eastAsia="Times New Roman"/>
          <w:i/>
          <w:iCs/>
        </w:rPr>
        <w:t xml:space="preserve"> ,</w:t>
      </w:r>
      <w:proofErr w:type="gramEnd"/>
      <w:r w:rsidRPr="009900E0">
        <w:rPr>
          <w:rFonts w:eastAsia="Times New Roman"/>
          <w:i/>
          <w:iCs/>
        </w:rPr>
        <w:t xml:space="preserve"> F-D : JCP E 2021,</w:t>
      </w:r>
      <w:r>
        <w:rPr>
          <w:rFonts w:eastAsia="Times New Roman"/>
          <w:i/>
          <w:iCs/>
        </w:rPr>
        <w:t xml:space="preserve"> </w:t>
      </w:r>
      <w:r w:rsidRPr="00280908">
        <w:rPr>
          <w:rFonts w:asciiTheme="majorBidi" w:eastAsia="Times New Roman" w:hAnsiTheme="majorBidi" w:cstheme="majorBidi"/>
          <w:i/>
          <w:iCs/>
          <w:sz w:val="20"/>
          <w:szCs w:val="20"/>
        </w:rPr>
        <w:t>,</w:t>
      </w:r>
      <w:r>
        <w:rPr>
          <w:rFonts w:ascii="Times New Roman" w:eastAsia="Times New Roman" w:hAnsi="Times New Roman"/>
          <w:bCs/>
          <w:i/>
          <w:sz w:val="20"/>
          <w:szCs w:val="20"/>
        </w:rPr>
        <w:t xml:space="preserve"> in</w:t>
      </w:r>
      <w:r w:rsidRPr="00280908">
        <w:rPr>
          <w:rFonts w:ascii="Times New Roman" w:eastAsia="Times New Roman" w:hAnsi="Times New Roman"/>
          <w:bCs/>
          <w:i/>
          <w:sz w:val="20"/>
          <w:szCs w:val="20"/>
        </w:rPr>
        <w:t xml:space="preserve"> </w:t>
      </w:r>
      <w:proofErr w:type="spellStart"/>
      <w:r w:rsidRPr="00280908">
        <w:rPr>
          <w:rFonts w:ascii="Times New Roman" w:eastAsia="Times New Roman" w:hAnsi="Times New Roman"/>
          <w:bCs/>
          <w:i/>
          <w:sz w:val="20"/>
          <w:szCs w:val="20"/>
        </w:rPr>
        <w:t>Chron</w:t>
      </w:r>
      <w:proofErr w:type="spellEnd"/>
      <w:r w:rsidRPr="00280908">
        <w:rPr>
          <w:rFonts w:ascii="Times New Roman" w:eastAsia="Times New Roman" w:hAnsi="Times New Roman"/>
          <w:bCs/>
          <w:i/>
          <w:sz w:val="20"/>
          <w:szCs w:val="20"/>
        </w:rPr>
        <w:t>. Baux commer</w:t>
      </w:r>
      <w:r>
        <w:rPr>
          <w:rFonts w:ascii="Times New Roman" w:eastAsia="Times New Roman" w:hAnsi="Times New Roman"/>
          <w:bCs/>
          <w:i/>
          <w:sz w:val="20"/>
          <w:szCs w:val="20"/>
        </w:rPr>
        <w:t>ciaux</w:t>
      </w:r>
      <w:r w:rsidRPr="009900E0">
        <w:rPr>
          <w:rFonts w:eastAsia="Times New Roman"/>
          <w:i/>
          <w:iCs/>
        </w:rPr>
        <w:t xml:space="preserve"> n° 1481, p. 42, </w:t>
      </w:r>
      <w:proofErr w:type="spellStart"/>
      <w:r w:rsidRPr="009900E0">
        <w:rPr>
          <w:rFonts w:eastAsia="Times New Roman"/>
          <w:i/>
          <w:iCs/>
        </w:rPr>
        <w:t>spéc</w:t>
      </w:r>
      <w:proofErr w:type="spellEnd"/>
      <w:r w:rsidRPr="009900E0">
        <w:rPr>
          <w:rFonts w:eastAsia="Times New Roman"/>
          <w:i/>
          <w:iCs/>
        </w:rPr>
        <w:t xml:space="preserve">. </w:t>
      </w:r>
      <w:proofErr w:type="gramStart"/>
      <w:r w:rsidRPr="009900E0">
        <w:rPr>
          <w:rFonts w:eastAsia="Times New Roman"/>
          <w:i/>
          <w:iCs/>
        </w:rPr>
        <w:t>n</w:t>
      </w:r>
      <w:proofErr w:type="gramEnd"/>
      <w:r w:rsidRPr="009900E0">
        <w:rPr>
          <w:rFonts w:eastAsia="Times New Roman"/>
          <w:i/>
          <w:iCs/>
        </w:rPr>
        <w:t>° 29.</w:t>
      </w:r>
    </w:p>
    <w:p w14:paraId="133A26F7" w14:textId="77777777" w:rsidR="00E07EC3" w:rsidRPr="009900E0" w:rsidRDefault="00E07EC3" w:rsidP="00E07EC3">
      <w:pPr>
        <w:pStyle w:val="Paragraphedeliste"/>
        <w:ind w:left="720"/>
        <w:contextualSpacing/>
        <w:rPr>
          <w:rFonts w:ascii="Times New Roman" w:eastAsia="Times New Roman" w:hAnsi="Times New Roman"/>
          <w:bCs/>
          <w:sz w:val="20"/>
          <w:szCs w:val="20"/>
        </w:rPr>
      </w:pPr>
    </w:p>
    <w:p w14:paraId="38F598C3" w14:textId="77777777" w:rsidR="00E07EC3" w:rsidRPr="009900E0" w:rsidRDefault="00E07EC3" w:rsidP="00E07EC3">
      <w:pPr>
        <w:pStyle w:val="Paragraphedeliste"/>
        <w:numPr>
          <w:ilvl w:val="0"/>
          <w:numId w:val="7"/>
        </w:numPr>
      </w:pPr>
      <w:r w:rsidRPr="009900E0">
        <w:rPr>
          <w:rFonts w:eastAsia="Times New Roman"/>
          <w:b/>
          <w:bCs/>
        </w:rPr>
        <w:t>Clause d'exclusivité dans le centre commercial et conflit d'activités de pharmacie et de parapharmacie</w:t>
      </w:r>
      <w:r>
        <w:rPr>
          <w:rFonts w:eastAsia="Times New Roman"/>
          <w:b/>
          <w:bCs/>
        </w:rPr>
        <w:t xml:space="preserve">, </w:t>
      </w:r>
      <w:r w:rsidRPr="009900E0">
        <w:rPr>
          <w:rFonts w:eastAsia="Times New Roman"/>
          <w:bCs/>
        </w:rPr>
        <w:t xml:space="preserve">note sous </w:t>
      </w:r>
      <w:proofErr w:type="spellStart"/>
      <w:r w:rsidRPr="009900E0">
        <w:rPr>
          <w:rFonts w:eastAsia="Times New Roman"/>
          <w:bCs/>
        </w:rPr>
        <w:t>Cass</w:t>
      </w:r>
      <w:proofErr w:type="spellEnd"/>
      <w:r w:rsidRPr="009900E0">
        <w:rPr>
          <w:rFonts w:eastAsia="Times New Roman"/>
          <w:bCs/>
        </w:rPr>
        <w:t>. 3</w:t>
      </w:r>
      <w:r w:rsidRPr="009900E0">
        <w:rPr>
          <w:rFonts w:eastAsia="Times New Roman"/>
          <w:bCs/>
          <w:vertAlign w:val="superscript"/>
        </w:rPr>
        <w:t>e</w:t>
      </w:r>
      <w:r w:rsidRPr="009900E0">
        <w:rPr>
          <w:rFonts w:eastAsia="Times New Roman"/>
          <w:bCs/>
        </w:rPr>
        <w:t xml:space="preserve"> civ., 28 janv. 2021, n° 19-18.233, FS-D :</w:t>
      </w:r>
      <w:r w:rsidRPr="009900E0">
        <w:rPr>
          <w:rFonts w:eastAsia="Times New Roman"/>
          <w:i/>
          <w:iCs/>
        </w:rPr>
        <w:t xml:space="preserve"> JCP E 2021</w:t>
      </w:r>
      <w:proofErr w:type="gramStart"/>
      <w:r w:rsidRPr="009900E0">
        <w:rPr>
          <w:rFonts w:eastAsia="Times New Roman"/>
          <w:i/>
          <w:iCs/>
        </w:rPr>
        <w:t>,</w:t>
      </w:r>
      <w:r>
        <w:rPr>
          <w:rFonts w:eastAsia="Times New Roman"/>
          <w:i/>
          <w:iCs/>
        </w:rPr>
        <w:t xml:space="preserve"> </w:t>
      </w:r>
      <w:r w:rsidRPr="00280908">
        <w:rPr>
          <w:rFonts w:asciiTheme="majorBidi" w:eastAsia="Times New Roman" w:hAnsiTheme="majorBidi" w:cstheme="majorBidi"/>
          <w:i/>
          <w:iCs/>
          <w:sz w:val="20"/>
          <w:szCs w:val="20"/>
        </w:rPr>
        <w:t>,</w:t>
      </w:r>
      <w:proofErr w:type="gramEnd"/>
      <w:r>
        <w:rPr>
          <w:rFonts w:ascii="Times New Roman" w:eastAsia="Times New Roman" w:hAnsi="Times New Roman"/>
          <w:bCs/>
          <w:i/>
          <w:sz w:val="20"/>
          <w:szCs w:val="20"/>
        </w:rPr>
        <w:t xml:space="preserve"> in</w:t>
      </w:r>
      <w:r w:rsidRPr="00280908">
        <w:rPr>
          <w:rFonts w:ascii="Times New Roman" w:eastAsia="Times New Roman" w:hAnsi="Times New Roman"/>
          <w:bCs/>
          <w:i/>
          <w:sz w:val="20"/>
          <w:szCs w:val="20"/>
        </w:rPr>
        <w:t xml:space="preserve"> </w:t>
      </w:r>
      <w:proofErr w:type="spellStart"/>
      <w:r w:rsidRPr="00280908">
        <w:rPr>
          <w:rFonts w:ascii="Times New Roman" w:eastAsia="Times New Roman" w:hAnsi="Times New Roman"/>
          <w:bCs/>
          <w:i/>
          <w:sz w:val="20"/>
          <w:szCs w:val="20"/>
        </w:rPr>
        <w:t>Chron</w:t>
      </w:r>
      <w:proofErr w:type="spellEnd"/>
      <w:r w:rsidRPr="00280908">
        <w:rPr>
          <w:rFonts w:ascii="Times New Roman" w:eastAsia="Times New Roman" w:hAnsi="Times New Roman"/>
          <w:bCs/>
          <w:i/>
          <w:sz w:val="20"/>
          <w:szCs w:val="20"/>
        </w:rPr>
        <w:t xml:space="preserve">. Baux </w:t>
      </w:r>
      <w:proofErr w:type="gramStart"/>
      <w:r w:rsidRPr="00280908">
        <w:rPr>
          <w:rFonts w:ascii="Times New Roman" w:eastAsia="Times New Roman" w:hAnsi="Times New Roman"/>
          <w:bCs/>
          <w:i/>
          <w:sz w:val="20"/>
          <w:szCs w:val="20"/>
        </w:rPr>
        <w:t>commer</w:t>
      </w:r>
      <w:r>
        <w:rPr>
          <w:rFonts w:ascii="Times New Roman" w:eastAsia="Times New Roman" w:hAnsi="Times New Roman"/>
          <w:bCs/>
          <w:i/>
          <w:sz w:val="20"/>
          <w:szCs w:val="20"/>
        </w:rPr>
        <w:t xml:space="preserve">ciaux </w:t>
      </w:r>
      <w:r w:rsidRPr="009900E0">
        <w:rPr>
          <w:rFonts w:eastAsia="Times New Roman"/>
          <w:i/>
          <w:iCs/>
        </w:rPr>
        <w:t xml:space="preserve"> n</w:t>
      </w:r>
      <w:proofErr w:type="gramEnd"/>
      <w:r w:rsidRPr="009900E0">
        <w:rPr>
          <w:rFonts w:eastAsia="Times New Roman"/>
          <w:i/>
          <w:iCs/>
        </w:rPr>
        <w:t xml:space="preserve">° 1481, p. 33 et 34, </w:t>
      </w:r>
      <w:proofErr w:type="spellStart"/>
      <w:r w:rsidRPr="009900E0">
        <w:rPr>
          <w:rFonts w:eastAsia="Times New Roman"/>
          <w:i/>
          <w:iCs/>
        </w:rPr>
        <w:t>spéc</w:t>
      </w:r>
      <w:proofErr w:type="spellEnd"/>
      <w:r w:rsidRPr="009900E0">
        <w:rPr>
          <w:rFonts w:eastAsia="Times New Roman"/>
          <w:i/>
          <w:iCs/>
        </w:rPr>
        <w:t xml:space="preserve">. </w:t>
      </w:r>
      <w:proofErr w:type="gramStart"/>
      <w:r w:rsidRPr="009900E0">
        <w:rPr>
          <w:rFonts w:eastAsia="Times New Roman"/>
          <w:i/>
          <w:iCs/>
        </w:rPr>
        <w:t>n</w:t>
      </w:r>
      <w:proofErr w:type="gramEnd"/>
      <w:r w:rsidRPr="009900E0">
        <w:rPr>
          <w:rFonts w:eastAsia="Times New Roman"/>
          <w:i/>
          <w:iCs/>
        </w:rPr>
        <w:t xml:space="preserve">° 8) </w:t>
      </w:r>
    </w:p>
    <w:p w14:paraId="40F2522C" w14:textId="77777777" w:rsidR="00E07EC3" w:rsidRPr="009900E0" w:rsidRDefault="00E07EC3" w:rsidP="00E07EC3">
      <w:pPr>
        <w:pStyle w:val="Paragraphedeliste"/>
        <w:ind w:left="720"/>
        <w:contextualSpacing/>
        <w:rPr>
          <w:rFonts w:ascii="Times New Roman" w:eastAsia="Times New Roman" w:hAnsi="Times New Roman"/>
          <w:bCs/>
          <w:sz w:val="20"/>
          <w:szCs w:val="20"/>
        </w:rPr>
      </w:pPr>
    </w:p>
    <w:p w14:paraId="2B4739F4" w14:textId="77777777" w:rsidR="00E07EC3" w:rsidRPr="00280908" w:rsidRDefault="00E07EC3" w:rsidP="00E07EC3">
      <w:pPr>
        <w:pStyle w:val="Paragraphedeliste"/>
        <w:numPr>
          <w:ilvl w:val="0"/>
          <w:numId w:val="7"/>
        </w:numPr>
        <w:contextualSpacing/>
        <w:rPr>
          <w:rFonts w:ascii="Times New Roman" w:eastAsia="Times New Roman" w:hAnsi="Times New Roman"/>
          <w:bCs/>
          <w:sz w:val="20"/>
          <w:szCs w:val="20"/>
        </w:rPr>
      </w:pPr>
      <w:r w:rsidRPr="008C1C87">
        <w:rPr>
          <w:rFonts w:ascii="Times New Roman" w:eastAsia="Times New Roman" w:hAnsi="Times New Roman"/>
          <w:sz w:val="20"/>
          <w:szCs w:val="20"/>
        </w:rPr>
        <w:t>O</w:t>
      </w:r>
      <w:r w:rsidRPr="008C1C87">
        <w:rPr>
          <w:rFonts w:ascii="Times New Roman" w:eastAsia="Times New Roman" w:hAnsi="Times New Roman"/>
          <w:b/>
          <w:sz w:val="20"/>
          <w:szCs w:val="20"/>
        </w:rPr>
        <w:t>bligation de délivrance - charge des travaux de mise en conformité aux normes de sécurité en cours de bail - absence de stipulations ex</w:t>
      </w:r>
      <w:r>
        <w:rPr>
          <w:rFonts w:ascii="Times New Roman" w:eastAsia="Times New Roman" w:hAnsi="Times New Roman"/>
          <w:b/>
          <w:sz w:val="20"/>
          <w:szCs w:val="20"/>
        </w:rPr>
        <w:t xml:space="preserve">presses de transfert au preneur, </w:t>
      </w:r>
      <w:r w:rsidRPr="00280908">
        <w:rPr>
          <w:rFonts w:ascii="Times New Roman" w:eastAsia="Times New Roman" w:hAnsi="Times New Roman"/>
          <w:sz w:val="20"/>
          <w:szCs w:val="20"/>
        </w:rPr>
        <w:t>note sous</w:t>
      </w:r>
      <w:r w:rsidRPr="00280908">
        <w:rPr>
          <w:rFonts w:ascii="Times New Roman" w:eastAsia="Times New Roman" w:hAnsi="Times New Roman"/>
          <w:color w:val="000000" w:themeColor="text1"/>
          <w:sz w:val="20"/>
          <w:szCs w:val="20"/>
        </w:rPr>
        <w:t xml:space="preserve"> </w:t>
      </w:r>
      <w:proofErr w:type="spellStart"/>
      <w:r w:rsidRPr="00280908">
        <w:rPr>
          <w:rFonts w:ascii="Times New Roman" w:eastAsia="Times New Roman" w:hAnsi="Times New Roman"/>
          <w:bCs/>
          <w:color w:val="000000" w:themeColor="text1"/>
          <w:sz w:val="20"/>
          <w:szCs w:val="20"/>
        </w:rPr>
        <w:t>Cass</w:t>
      </w:r>
      <w:proofErr w:type="spellEnd"/>
      <w:r w:rsidRPr="00280908">
        <w:rPr>
          <w:rFonts w:ascii="Times New Roman" w:eastAsia="Times New Roman" w:hAnsi="Times New Roman"/>
          <w:bCs/>
          <w:color w:val="000000" w:themeColor="text1"/>
          <w:sz w:val="20"/>
          <w:szCs w:val="20"/>
        </w:rPr>
        <w:t>. 3</w:t>
      </w:r>
      <w:r w:rsidRPr="00280908">
        <w:rPr>
          <w:rFonts w:ascii="Times New Roman" w:eastAsia="Times New Roman" w:hAnsi="Times New Roman"/>
          <w:bCs/>
          <w:color w:val="000000" w:themeColor="text1"/>
          <w:sz w:val="20"/>
          <w:szCs w:val="20"/>
          <w:vertAlign w:val="superscript"/>
        </w:rPr>
        <w:t>e</w:t>
      </w:r>
      <w:r w:rsidRPr="00280908">
        <w:rPr>
          <w:rFonts w:ascii="Times New Roman" w:eastAsia="Times New Roman" w:hAnsi="Times New Roman"/>
          <w:bCs/>
          <w:color w:val="000000" w:themeColor="text1"/>
          <w:sz w:val="20"/>
          <w:szCs w:val="20"/>
        </w:rPr>
        <w:t xml:space="preserve"> civ., 10 sept. 2020 : n° </w:t>
      </w:r>
      <w:r w:rsidRPr="00280908">
        <w:rPr>
          <w:rFonts w:ascii="Times New Roman" w:eastAsia="Times New Roman" w:hAnsi="Times New Roman"/>
          <w:bCs/>
          <w:sz w:val="20"/>
          <w:szCs w:val="20"/>
        </w:rPr>
        <w:t xml:space="preserve">19-10.454, Inédit : JCP E 2021, in </w:t>
      </w:r>
      <w:proofErr w:type="spellStart"/>
      <w:r w:rsidRPr="00280908">
        <w:rPr>
          <w:rFonts w:ascii="Times New Roman" w:eastAsia="Times New Roman" w:hAnsi="Times New Roman"/>
          <w:bCs/>
          <w:sz w:val="20"/>
          <w:szCs w:val="20"/>
        </w:rPr>
        <w:t>Chron</w:t>
      </w:r>
      <w:proofErr w:type="spellEnd"/>
      <w:r w:rsidRPr="00280908">
        <w:rPr>
          <w:rFonts w:ascii="Times New Roman" w:eastAsia="Times New Roman" w:hAnsi="Times New Roman"/>
          <w:bCs/>
          <w:sz w:val="20"/>
          <w:szCs w:val="20"/>
        </w:rPr>
        <w:t>. Baux commer</w:t>
      </w:r>
      <w:r>
        <w:rPr>
          <w:rFonts w:ascii="Times New Roman" w:eastAsia="Times New Roman" w:hAnsi="Times New Roman"/>
          <w:bCs/>
          <w:sz w:val="20"/>
          <w:szCs w:val="20"/>
        </w:rPr>
        <w:t xml:space="preserve">ciaux n° 1168, p.43, </w:t>
      </w:r>
      <w:proofErr w:type="spellStart"/>
      <w:r>
        <w:rPr>
          <w:rFonts w:ascii="Times New Roman" w:eastAsia="Times New Roman" w:hAnsi="Times New Roman"/>
          <w:bCs/>
          <w:sz w:val="20"/>
          <w:szCs w:val="20"/>
        </w:rPr>
        <w:t>spéc</w:t>
      </w:r>
      <w:proofErr w:type="spellEnd"/>
      <w:r>
        <w:rPr>
          <w:rFonts w:ascii="Times New Roman" w:eastAsia="Times New Roman" w:hAnsi="Times New Roman"/>
          <w:bCs/>
          <w:sz w:val="20"/>
          <w:szCs w:val="20"/>
        </w:rPr>
        <w:t xml:space="preserve">. </w:t>
      </w:r>
      <w:proofErr w:type="gramStart"/>
      <w:r>
        <w:rPr>
          <w:rFonts w:ascii="Times New Roman" w:eastAsia="Times New Roman" w:hAnsi="Times New Roman"/>
          <w:bCs/>
          <w:sz w:val="20"/>
          <w:szCs w:val="20"/>
        </w:rPr>
        <w:t>n</w:t>
      </w:r>
      <w:proofErr w:type="gramEnd"/>
      <w:r>
        <w:rPr>
          <w:rFonts w:ascii="Times New Roman" w:eastAsia="Times New Roman" w:hAnsi="Times New Roman"/>
          <w:bCs/>
          <w:sz w:val="20"/>
          <w:szCs w:val="20"/>
        </w:rPr>
        <w:t xml:space="preserve"> 10</w:t>
      </w:r>
      <w:r w:rsidRPr="00280908">
        <w:rPr>
          <w:rFonts w:ascii="Times New Roman" w:eastAsia="Times New Roman" w:hAnsi="Times New Roman"/>
          <w:bCs/>
          <w:sz w:val="20"/>
          <w:szCs w:val="20"/>
        </w:rPr>
        <w:t>.</w:t>
      </w:r>
    </w:p>
    <w:p w14:paraId="6687028E" w14:textId="77777777" w:rsidR="00E07EC3" w:rsidRPr="008C1C87" w:rsidRDefault="00E07EC3" w:rsidP="00E07EC3">
      <w:pPr>
        <w:pStyle w:val="Paragraphedeliste"/>
        <w:rPr>
          <w:rFonts w:ascii="Times New Roman" w:eastAsia="Times New Roman" w:hAnsi="Times New Roman"/>
          <w:bCs/>
          <w:i/>
          <w:sz w:val="20"/>
          <w:szCs w:val="20"/>
        </w:rPr>
      </w:pPr>
    </w:p>
    <w:p w14:paraId="6479F546" w14:textId="77777777" w:rsidR="00E07EC3" w:rsidRPr="00280908" w:rsidRDefault="00E07EC3" w:rsidP="00E07EC3">
      <w:pPr>
        <w:pStyle w:val="Paragraphedeliste"/>
        <w:numPr>
          <w:ilvl w:val="0"/>
          <w:numId w:val="7"/>
        </w:numPr>
        <w:contextualSpacing/>
        <w:rPr>
          <w:rFonts w:asciiTheme="majorBidi" w:eastAsia="Times New Roman" w:hAnsiTheme="majorBidi" w:cstheme="majorBidi"/>
          <w:i/>
          <w:iCs/>
          <w:sz w:val="20"/>
          <w:szCs w:val="20"/>
        </w:rPr>
      </w:pPr>
      <w:r w:rsidRPr="008C1C87">
        <w:rPr>
          <w:rFonts w:asciiTheme="majorBidi" w:eastAsia="Times New Roman" w:hAnsiTheme="majorBidi" w:cstheme="majorBidi"/>
          <w:b/>
          <w:bCs/>
          <w:color w:val="000000" w:themeColor="text1"/>
          <w:sz w:val="20"/>
          <w:szCs w:val="20"/>
        </w:rPr>
        <w:t>Désamiantage : l’entrée en jouissance du preneur n’épuise pas l’obligation de délivrance du bailleur</w:t>
      </w:r>
      <w:r>
        <w:rPr>
          <w:rFonts w:asciiTheme="majorBidi" w:eastAsia="Times New Roman" w:hAnsiTheme="majorBidi" w:cstheme="majorBidi"/>
          <w:b/>
          <w:bCs/>
          <w:color w:val="000000" w:themeColor="text1"/>
          <w:sz w:val="20"/>
          <w:szCs w:val="20"/>
        </w:rPr>
        <w:t xml:space="preserve">, </w:t>
      </w:r>
      <w:r w:rsidRPr="00280908">
        <w:rPr>
          <w:rFonts w:asciiTheme="majorBidi" w:eastAsia="Times New Roman" w:hAnsiTheme="majorBidi" w:cstheme="majorBidi"/>
          <w:bCs/>
          <w:color w:val="000000" w:themeColor="text1"/>
          <w:sz w:val="20"/>
          <w:szCs w:val="20"/>
        </w:rPr>
        <w:t xml:space="preserve">note sous </w:t>
      </w:r>
      <w:proofErr w:type="spellStart"/>
      <w:r w:rsidRPr="00280908">
        <w:rPr>
          <w:rFonts w:asciiTheme="majorBidi" w:eastAsia="Times New Roman" w:hAnsiTheme="majorBidi" w:cstheme="majorBidi"/>
          <w:bCs/>
          <w:i/>
          <w:iCs/>
          <w:sz w:val="20"/>
          <w:szCs w:val="20"/>
        </w:rPr>
        <w:t>Cass</w:t>
      </w:r>
      <w:proofErr w:type="spellEnd"/>
      <w:r w:rsidRPr="00280908">
        <w:rPr>
          <w:rFonts w:asciiTheme="majorBidi" w:eastAsia="Times New Roman" w:hAnsiTheme="majorBidi" w:cstheme="majorBidi"/>
          <w:bCs/>
          <w:i/>
          <w:iCs/>
          <w:sz w:val="20"/>
          <w:szCs w:val="20"/>
        </w:rPr>
        <w:t>. 3</w:t>
      </w:r>
      <w:r w:rsidRPr="00280908">
        <w:rPr>
          <w:rFonts w:asciiTheme="majorBidi" w:eastAsia="Times New Roman" w:hAnsiTheme="majorBidi" w:cstheme="majorBidi"/>
          <w:bCs/>
          <w:i/>
          <w:iCs/>
          <w:sz w:val="20"/>
          <w:szCs w:val="20"/>
          <w:vertAlign w:val="superscript"/>
        </w:rPr>
        <w:t>e</w:t>
      </w:r>
      <w:r w:rsidRPr="00280908">
        <w:rPr>
          <w:rFonts w:asciiTheme="majorBidi" w:eastAsia="Times New Roman" w:hAnsiTheme="majorBidi" w:cstheme="majorBidi"/>
          <w:bCs/>
          <w:i/>
          <w:iCs/>
          <w:sz w:val="20"/>
          <w:szCs w:val="20"/>
        </w:rPr>
        <w:t xml:space="preserve"> civ., 10 sept. 2020, n° 18-21.890, inédit  : </w:t>
      </w:r>
      <w:hyperlink r:id="rId12" w:tgtFrame="_parent" w:history="1">
        <w:proofErr w:type="spellStart"/>
        <w:r w:rsidRPr="00280908">
          <w:rPr>
            <w:rStyle w:val="Lienhypertexte"/>
            <w:rFonts w:asciiTheme="majorBidi" w:hAnsiTheme="majorBidi" w:cstheme="majorBidi"/>
            <w:bCs/>
            <w:i/>
            <w:iCs/>
          </w:rPr>
          <w:t>JurisData</w:t>
        </w:r>
        <w:proofErr w:type="spellEnd"/>
        <w:r w:rsidRPr="00280908">
          <w:rPr>
            <w:rStyle w:val="Lienhypertexte"/>
            <w:rFonts w:asciiTheme="majorBidi" w:hAnsiTheme="majorBidi" w:cstheme="majorBidi"/>
            <w:bCs/>
            <w:i/>
            <w:iCs/>
          </w:rPr>
          <w:t xml:space="preserve"> n° 2020-013113</w:t>
        </w:r>
      </w:hyperlink>
      <w:r w:rsidRPr="00280908">
        <w:rPr>
          <w:rFonts w:asciiTheme="majorBidi" w:eastAsia="Times New Roman" w:hAnsiTheme="majorBidi" w:cstheme="majorBidi"/>
          <w:i/>
          <w:iCs/>
          <w:sz w:val="20"/>
          <w:szCs w:val="20"/>
        </w:rPr>
        <w:t xml:space="preserve"> ; JCP E  2021,</w:t>
      </w:r>
      <w:r>
        <w:rPr>
          <w:rFonts w:ascii="Times New Roman" w:eastAsia="Times New Roman" w:hAnsi="Times New Roman"/>
          <w:bCs/>
          <w:i/>
          <w:sz w:val="20"/>
          <w:szCs w:val="20"/>
        </w:rPr>
        <w:t xml:space="preserve"> in</w:t>
      </w:r>
      <w:r w:rsidRPr="00280908">
        <w:rPr>
          <w:rFonts w:ascii="Times New Roman" w:eastAsia="Times New Roman" w:hAnsi="Times New Roman"/>
          <w:bCs/>
          <w:i/>
          <w:sz w:val="20"/>
          <w:szCs w:val="20"/>
        </w:rPr>
        <w:t xml:space="preserve"> </w:t>
      </w:r>
      <w:proofErr w:type="spellStart"/>
      <w:r w:rsidRPr="00280908">
        <w:rPr>
          <w:rFonts w:ascii="Times New Roman" w:eastAsia="Times New Roman" w:hAnsi="Times New Roman"/>
          <w:bCs/>
          <w:i/>
          <w:sz w:val="20"/>
          <w:szCs w:val="20"/>
        </w:rPr>
        <w:t>Chron</w:t>
      </w:r>
      <w:proofErr w:type="spellEnd"/>
      <w:r w:rsidRPr="00280908">
        <w:rPr>
          <w:rFonts w:ascii="Times New Roman" w:eastAsia="Times New Roman" w:hAnsi="Times New Roman"/>
          <w:bCs/>
          <w:i/>
          <w:sz w:val="20"/>
          <w:szCs w:val="20"/>
        </w:rPr>
        <w:t>. Baux commer</w:t>
      </w:r>
      <w:r>
        <w:rPr>
          <w:rFonts w:ascii="Times New Roman" w:eastAsia="Times New Roman" w:hAnsi="Times New Roman"/>
          <w:bCs/>
          <w:i/>
          <w:sz w:val="20"/>
          <w:szCs w:val="20"/>
        </w:rPr>
        <w:t xml:space="preserve">ciaux n° 1168, p.43, </w:t>
      </w:r>
      <w:proofErr w:type="spellStart"/>
      <w:r>
        <w:rPr>
          <w:rFonts w:ascii="Times New Roman" w:eastAsia="Times New Roman" w:hAnsi="Times New Roman"/>
          <w:bCs/>
          <w:i/>
          <w:sz w:val="20"/>
          <w:szCs w:val="20"/>
        </w:rPr>
        <w:t>spéc</w:t>
      </w:r>
      <w:proofErr w:type="spellEnd"/>
      <w:r>
        <w:rPr>
          <w:rFonts w:ascii="Times New Roman" w:eastAsia="Times New Roman" w:hAnsi="Times New Roman"/>
          <w:bCs/>
          <w:i/>
          <w:sz w:val="20"/>
          <w:szCs w:val="20"/>
        </w:rPr>
        <w:t xml:space="preserve">. </w:t>
      </w:r>
      <w:proofErr w:type="gramStart"/>
      <w:r>
        <w:rPr>
          <w:rFonts w:ascii="Times New Roman" w:eastAsia="Times New Roman" w:hAnsi="Times New Roman"/>
          <w:bCs/>
          <w:i/>
          <w:sz w:val="20"/>
          <w:szCs w:val="20"/>
        </w:rPr>
        <w:t>n</w:t>
      </w:r>
      <w:proofErr w:type="gramEnd"/>
      <w:r>
        <w:rPr>
          <w:rFonts w:ascii="Times New Roman" w:eastAsia="Times New Roman" w:hAnsi="Times New Roman"/>
          <w:bCs/>
          <w:i/>
          <w:sz w:val="20"/>
          <w:szCs w:val="20"/>
        </w:rPr>
        <w:t xml:space="preserve"> 11</w:t>
      </w:r>
      <w:r w:rsidRPr="00280908">
        <w:rPr>
          <w:rFonts w:ascii="Times New Roman" w:eastAsia="Times New Roman" w:hAnsi="Times New Roman"/>
          <w:bCs/>
          <w:i/>
          <w:sz w:val="20"/>
          <w:szCs w:val="20"/>
        </w:rPr>
        <w:t>.</w:t>
      </w:r>
      <w:r w:rsidRPr="00280908">
        <w:rPr>
          <w:rFonts w:asciiTheme="majorBidi" w:eastAsia="Times New Roman" w:hAnsiTheme="majorBidi" w:cstheme="majorBidi"/>
          <w:i/>
          <w:iCs/>
          <w:sz w:val="20"/>
          <w:szCs w:val="20"/>
        </w:rPr>
        <w:t xml:space="preserve">  </w:t>
      </w:r>
    </w:p>
    <w:p w14:paraId="35C369A7" w14:textId="77777777" w:rsidR="00E07EC3" w:rsidRPr="00280908" w:rsidRDefault="00E07EC3" w:rsidP="00E07EC3">
      <w:pPr>
        <w:pStyle w:val="Paragraphedeliste"/>
        <w:rPr>
          <w:rFonts w:asciiTheme="majorBidi" w:eastAsia="Times New Roman" w:hAnsiTheme="majorBidi" w:cstheme="majorBidi"/>
          <w:i/>
          <w:iCs/>
          <w:color w:val="FF0000"/>
          <w:sz w:val="20"/>
          <w:szCs w:val="20"/>
        </w:rPr>
      </w:pPr>
    </w:p>
    <w:p w14:paraId="24B902BD" w14:textId="77777777" w:rsidR="00E07EC3" w:rsidRPr="008C1C87" w:rsidRDefault="00E07EC3" w:rsidP="00E07EC3">
      <w:pPr>
        <w:pStyle w:val="Paragraphedeliste"/>
        <w:rPr>
          <w:rFonts w:asciiTheme="majorBidi" w:eastAsia="Times New Roman" w:hAnsiTheme="majorBidi" w:cstheme="majorBidi"/>
          <w:color w:val="000000" w:themeColor="text1"/>
          <w:sz w:val="20"/>
          <w:szCs w:val="20"/>
        </w:rPr>
      </w:pPr>
    </w:p>
    <w:p w14:paraId="68AAC2AE" w14:textId="77777777" w:rsidR="00E07EC3" w:rsidRPr="00280908" w:rsidRDefault="00E07EC3" w:rsidP="00E07EC3">
      <w:pPr>
        <w:pStyle w:val="Paragraphedeliste"/>
        <w:numPr>
          <w:ilvl w:val="0"/>
          <w:numId w:val="7"/>
        </w:numPr>
        <w:contextualSpacing/>
        <w:rPr>
          <w:rFonts w:asciiTheme="majorBidi" w:hAnsiTheme="majorBidi" w:cstheme="majorBidi"/>
          <w:iCs/>
          <w:sz w:val="20"/>
          <w:szCs w:val="20"/>
        </w:rPr>
      </w:pPr>
      <w:r w:rsidRPr="008C1C87">
        <w:rPr>
          <w:rFonts w:asciiTheme="majorBidi" w:hAnsiTheme="majorBidi" w:cstheme="majorBidi"/>
          <w:b/>
          <w:sz w:val="20"/>
          <w:szCs w:val="20"/>
        </w:rPr>
        <w:t xml:space="preserve">Baux dérogatoires </w:t>
      </w:r>
      <w:proofErr w:type="gramStart"/>
      <w:r w:rsidRPr="008C1C87">
        <w:rPr>
          <w:rFonts w:asciiTheme="majorBidi" w:hAnsiTheme="majorBidi" w:cstheme="majorBidi"/>
          <w:b/>
          <w:sz w:val="20"/>
          <w:szCs w:val="20"/>
        </w:rPr>
        <w:t>successifs  durée</w:t>
      </w:r>
      <w:proofErr w:type="gramEnd"/>
      <w:r w:rsidRPr="008C1C87">
        <w:rPr>
          <w:rFonts w:asciiTheme="majorBidi" w:hAnsiTheme="majorBidi" w:cstheme="majorBidi"/>
          <w:b/>
          <w:sz w:val="20"/>
          <w:szCs w:val="20"/>
        </w:rPr>
        <w:t xml:space="preserve"> supérieure à trois ans - mutation en bail commercial -absence d'effet des renonciations successives du</w:t>
      </w:r>
      <w:r>
        <w:rPr>
          <w:rFonts w:asciiTheme="majorBidi" w:hAnsiTheme="majorBidi" w:cstheme="majorBidi"/>
          <w:b/>
          <w:sz w:val="20"/>
          <w:szCs w:val="20"/>
        </w:rPr>
        <w:t xml:space="preserve"> preneur au bénéfice du statut, </w:t>
      </w:r>
      <w:r w:rsidRPr="00280908">
        <w:rPr>
          <w:rFonts w:asciiTheme="majorBidi" w:hAnsiTheme="majorBidi" w:cstheme="majorBidi"/>
          <w:sz w:val="20"/>
          <w:szCs w:val="20"/>
        </w:rPr>
        <w:t xml:space="preserve">note sous </w:t>
      </w:r>
      <w:proofErr w:type="spellStart"/>
      <w:r w:rsidRPr="00280908">
        <w:rPr>
          <w:rFonts w:asciiTheme="majorBidi" w:hAnsiTheme="majorBidi" w:cstheme="majorBidi"/>
          <w:iCs/>
          <w:sz w:val="20"/>
          <w:szCs w:val="20"/>
        </w:rPr>
        <w:t>Cass</w:t>
      </w:r>
      <w:proofErr w:type="spellEnd"/>
      <w:r w:rsidRPr="00280908">
        <w:rPr>
          <w:rFonts w:asciiTheme="majorBidi" w:hAnsiTheme="majorBidi" w:cstheme="majorBidi"/>
          <w:iCs/>
          <w:sz w:val="20"/>
          <w:szCs w:val="20"/>
        </w:rPr>
        <w:t>. 3</w:t>
      </w:r>
      <w:r w:rsidRPr="00280908">
        <w:rPr>
          <w:rFonts w:asciiTheme="majorBidi" w:hAnsiTheme="majorBidi" w:cstheme="majorBidi"/>
          <w:iCs/>
          <w:sz w:val="20"/>
          <w:szCs w:val="20"/>
          <w:vertAlign w:val="superscript"/>
        </w:rPr>
        <w:t>e</w:t>
      </w:r>
      <w:r w:rsidRPr="00280908">
        <w:rPr>
          <w:rFonts w:asciiTheme="majorBidi" w:hAnsiTheme="majorBidi" w:cstheme="majorBidi"/>
          <w:iCs/>
          <w:sz w:val="20"/>
          <w:szCs w:val="20"/>
        </w:rPr>
        <w:t xml:space="preserve"> civ., 22 oct. 2020 : n° 19-20.</w:t>
      </w:r>
      <w:proofErr w:type="gramStart"/>
      <w:r w:rsidRPr="00280908">
        <w:rPr>
          <w:rFonts w:asciiTheme="majorBidi" w:hAnsiTheme="majorBidi" w:cstheme="majorBidi"/>
          <w:iCs/>
          <w:sz w:val="20"/>
          <w:szCs w:val="20"/>
        </w:rPr>
        <w:t>443;</w:t>
      </w:r>
      <w:proofErr w:type="gramEnd"/>
      <w:r w:rsidRPr="00280908">
        <w:rPr>
          <w:rFonts w:asciiTheme="majorBidi" w:hAnsiTheme="majorBidi" w:cstheme="majorBidi"/>
          <w:iCs/>
          <w:sz w:val="20"/>
          <w:szCs w:val="20"/>
        </w:rPr>
        <w:t xml:space="preserve"> FS-P.+B+I ; </w:t>
      </w:r>
      <w:proofErr w:type="spellStart"/>
      <w:r w:rsidRPr="00280908">
        <w:rPr>
          <w:rFonts w:asciiTheme="majorBidi" w:hAnsiTheme="majorBidi" w:cstheme="majorBidi"/>
          <w:iCs/>
          <w:sz w:val="20"/>
          <w:szCs w:val="20"/>
        </w:rPr>
        <w:t>JurisData</w:t>
      </w:r>
      <w:proofErr w:type="spellEnd"/>
      <w:r w:rsidRPr="00280908">
        <w:rPr>
          <w:rFonts w:asciiTheme="majorBidi" w:hAnsiTheme="majorBidi" w:cstheme="majorBidi"/>
          <w:iCs/>
          <w:sz w:val="20"/>
          <w:szCs w:val="20"/>
        </w:rPr>
        <w:t xml:space="preserve"> n° 2020 : </w:t>
      </w:r>
      <w:r w:rsidRPr="00280908">
        <w:rPr>
          <w:rFonts w:asciiTheme="majorBidi" w:eastAsia="Times New Roman" w:hAnsiTheme="majorBidi" w:cstheme="majorBidi"/>
          <w:iCs/>
          <w:color w:val="000000" w:themeColor="text1"/>
          <w:sz w:val="20"/>
          <w:szCs w:val="20"/>
        </w:rPr>
        <w:t xml:space="preserve">JCP E  2021, </w:t>
      </w:r>
      <w:r w:rsidRPr="00280908">
        <w:rPr>
          <w:rFonts w:ascii="Times New Roman" w:eastAsia="Times New Roman" w:hAnsi="Times New Roman"/>
          <w:bCs/>
          <w:sz w:val="20"/>
          <w:szCs w:val="20"/>
        </w:rPr>
        <w:t xml:space="preserve">, in </w:t>
      </w:r>
      <w:proofErr w:type="spellStart"/>
      <w:r w:rsidRPr="00280908">
        <w:rPr>
          <w:rFonts w:ascii="Times New Roman" w:eastAsia="Times New Roman" w:hAnsi="Times New Roman"/>
          <w:bCs/>
          <w:sz w:val="20"/>
          <w:szCs w:val="20"/>
        </w:rPr>
        <w:t>Chron</w:t>
      </w:r>
      <w:proofErr w:type="spellEnd"/>
      <w:r w:rsidRPr="00280908">
        <w:rPr>
          <w:rFonts w:ascii="Times New Roman" w:eastAsia="Times New Roman" w:hAnsi="Times New Roman"/>
          <w:bCs/>
          <w:sz w:val="20"/>
          <w:szCs w:val="20"/>
        </w:rPr>
        <w:t xml:space="preserve">. Baux commerciaux n° 1168, p.44, </w:t>
      </w:r>
      <w:proofErr w:type="spellStart"/>
      <w:r w:rsidRPr="00280908">
        <w:rPr>
          <w:rFonts w:ascii="Times New Roman" w:eastAsia="Times New Roman" w:hAnsi="Times New Roman"/>
          <w:bCs/>
          <w:sz w:val="20"/>
          <w:szCs w:val="20"/>
        </w:rPr>
        <w:t>spéc</w:t>
      </w:r>
      <w:proofErr w:type="spellEnd"/>
      <w:r w:rsidRPr="00280908">
        <w:rPr>
          <w:rFonts w:ascii="Times New Roman" w:eastAsia="Times New Roman" w:hAnsi="Times New Roman"/>
          <w:bCs/>
          <w:sz w:val="20"/>
          <w:szCs w:val="20"/>
        </w:rPr>
        <w:t xml:space="preserve">. </w:t>
      </w:r>
      <w:proofErr w:type="gramStart"/>
      <w:r w:rsidRPr="00280908">
        <w:rPr>
          <w:rFonts w:ascii="Times New Roman" w:eastAsia="Times New Roman" w:hAnsi="Times New Roman"/>
          <w:bCs/>
          <w:sz w:val="20"/>
          <w:szCs w:val="20"/>
        </w:rPr>
        <w:t>n</w:t>
      </w:r>
      <w:proofErr w:type="gramEnd"/>
      <w:r w:rsidRPr="00280908">
        <w:rPr>
          <w:rFonts w:ascii="Times New Roman" w:eastAsia="Times New Roman" w:hAnsi="Times New Roman"/>
          <w:bCs/>
          <w:sz w:val="20"/>
          <w:szCs w:val="20"/>
        </w:rPr>
        <w:t xml:space="preserve"> 14.).</w:t>
      </w:r>
      <w:r w:rsidRPr="00280908">
        <w:rPr>
          <w:rFonts w:asciiTheme="majorBidi" w:hAnsiTheme="majorBidi" w:cstheme="majorBidi"/>
          <w:iCs/>
          <w:sz w:val="20"/>
          <w:szCs w:val="20"/>
        </w:rPr>
        <w:t xml:space="preserve"> </w:t>
      </w:r>
    </w:p>
    <w:p w14:paraId="79FB8BFD" w14:textId="77777777" w:rsidR="00E07EC3" w:rsidRPr="008C1C87" w:rsidRDefault="00E07EC3" w:rsidP="00E07EC3">
      <w:pPr>
        <w:pStyle w:val="Paragraphedeliste"/>
        <w:rPr>
          <w:rFonts w:asciiTheme="majorBidi" w:hAnsiTheme="majorBidi" w:cstheme="majorBidi"/>
          <w:b/>
          <w:i/>
          <w:iCs/>
          <w:sz w:val="20"/>
          <w:szCs w:val="20"/>
        </w:rPr>
      </w:pPr>
    </w:p>
    <w:p w14:paraId="42364FA3" w14:textId="77777777" w:rsidR="00E07EC3" w:rsidRPr="00280908" w:rsidRDefault="00E07EC3" w:rsidP="00E07EC3">
      <w:pPr>
        <w:pStyle w:val="Paragraphedeliste"/>
        <w:numPr>
          <w:ilvl w:val="0"/>
          <w:numId w:val="7"/>
        </w:numPr>
        <w:contextualSpacing/>
        <w:jc w:val="both"/>
        <w:rPr>
          <w:rFonts w:ascii="Times New Roman" w:eastAsia="Times New Roman" w:hAnsi="Times New Roman"/>
          <w:i/>
          <w:sz w:val="20"/>
          <w:szCs w:val="20"/>
        </w:rPr>
      </w:pPr>
      <w:r w:rsidRPr="008C1C87">
        <w:rPr>
          <w:rFonts w:ascii="Times New Roman" w:eastAsia="Times New Roman" w:hAnsi="Times New Roman"/>
          <w:b/>
          <w:bCs/>
          <w:sz w:val="20"/>
          <w:szCs w:val="20"/>
        </w:rPr>
        <w:t>Résiliation amiable du bail et conclusion d'un nouveau bail. État. - Extinction des clauses du bail résilié</w:t>
      </w:r>
      <w:r>
        <w:rPr>
          <w:rFonts w:ascii="Times New Roman" w:eastAsia="Times New Roman" w:hAnsi="Times New Roman"/>
          <w:b/>
          <w:bCs/>
          <w:sz w:val="20"/>
          <w:szCs w:val="20"/>
        </w:rPr>
        <w:t xml:space="preserve">, </w:t>
      </w:r>
      <w:r w:rsidRPr="00280908">
        <w:rPr>
          <w:rFonts w:ascii="Times New Roman" w:eastAsia="Times New Roman" w:hAnsi="Times New Roman"/>
          <w:bCs/>
          <w:sz w:val="20"/>
          <w:szCs w:val="20"/>
        </w:rPr>
        <w:t>note sous</w:t>
      </w:r>
      <w:r>
        <w:rPr>
          <w:rFonts w:ascii="Times New Roman" w:eastAsia="Times New Roman" w:hAnsi="Times New Roman"/>
          <w:bCs/>
          <w:i/>
          <w:iCs/>
          <w:sz w:val="20"/>
          <w:szCs w:val="20"/>
        </w:rPr>
        <w:t xml:space="preserve"> </w:t>
      </w:r>
      <w:proofErr w:type="spellStart"/>
      <w:r w:rsidRPr="002421DE">
        <w:rPr>
          <w:rFonts w:ascii="Times New Roman" w:eastAsia="Times New Roman" w:hAnsi="Times New Roman"/>
          <w:bCs/>
          <w:i/>
          <w:iCs/>
          <w:sz w:val="20"/>
          <w:szCs w:val="20"/>
        </w:rPr>
        <w:t>Cass</w:t>
      </w:r>
      <w:proofErr w:type="spellEnd"/>
      <w:r w:rsidRPr="002421DE">
        <w:rPr>
          <w:rFonts w:ascii="Times New Roman" w:eastAsia="Times New Roman" w:hAnsi="Times New Roman"/>
          <w:bCs/>
          <w:i/>
          <w:iCs/>
          <w:sz w:val="20"/>
          <w:szCs w:val="20"/>
        </w:rPr>
        <w:t>. 3</w:t>
      </w:r>
      <w:r w:rsidRPr="002421DE">
        <w:rPr>
          <w:rFonts w:ascii="Times New Roman" w:eastAsia="Times New Roman" w:hAnsi="Times New Roman"/>
          <w:bCs/>
          <w:i/>
          <w:iCs/>
          <w:sz w:val="20"/>
          <w:szCs w:val="20"/>
          <w:vertAlign w:val="superscript"/>
        </w:rPr>
        <w:t>e</w:t>
      </w:r>
      <w:r w:rsidRPr="002421DE">
        <w:rPr>
          <w:rFonts w:ascii="Times New Roman" w:eastAsia="Times New Roman" w:hAnsi="Times New Roman"/>
          <w:bCs/>
          <w:i/>
          <w:iCs/>
          <w:sz w:val="20"/>
          <w:szCs w:val="20"/>
        </w:rPr>
        <w:t xml:space="preserve"> civ., 24 sept. 2020, 19-16.981, inédit : </w:t>
      </w:r>
      <w:proofErr w:type="spellStart"/>
      <w:r w:rsidRPr="002421DE">
        <w:rPr>
          <w:rFonts w:ascii="Times New Roman" w:eastAsia="Times New Roman" w:hAnsi="Times New Roman"/>
          <w:bCs/>
          <w:i/>
          <w:iCs/>
          <w:sz w:val="20"/>
          <w:szCs w:val="20"/>
        </w:rPr>
        <w:t>JurisData</w:t>
      </w:r>
      <w:proofErr w:type="spellEnd"/>
      <w:r w:rsidRPr="002421DE">
        <w:rPr>
          <w:rFonts w:ascii="Times New Roman" w:eastAsia="Times New Roman" w:hAnsi="Times New Roman"/>
          <w:bCs/>
          <w:i/>
          <w:iCs/>
          <w:sz w:val="20"/>
          <w:szCs w:val="20"/>
        </w:rPr>
        <w:t xml:space="preserve"> n° ; </w:t>
      </w:r>
      <w:r w:rsidRPr="002421DE">
        <w:rPr>
          <w:rFonts w:asciiTheme="majorBidi" w:eastAsia="Times New Roman" w:hAnsiTheme="majorBidi" w:cstheme="majorBidi"/>
          <w:i/>
          <w:iCs/>
          <w:sz w:val="20"/>
          <w:szCs w:val="20"/>
        </w:rPr>
        <w:t xml:space="preserve">JCP </w:t>
      </w:r>
      <w:proofErr w:type="gramStart"/>
      <w:r w:rsidRPr="002421DE">
        <w:rPr>
          <w:rFonts w:asciiTheme="majorBidi" w:eastAsia="Times New Roman" w:hAnsiTheme="majorBidi" w:cstheme="majorBidi"/>
          <w:i/>
          <w:iCs/>
          <w:sz w:val="20"/>
          <w:szCs w:val="20"/>
        </w:rPr>
        <w:t>E  2021</w:t>
      </w:r>
      <w:proofErr w:type="gramEnd"/>
      <w:r w:rsidRPr="002421DE">
        <w:rPr>
          <w:rFonts w:asciiTheme="majorBidi" w:eastAsia="Times New Roman" w:hAnsiTheme="majorBidi" w:cstheme="majorBidi"/>
          <w:i/>
          <w:iCs/>
          <w:sz w:val="20"/>
          <w:szCs w:val="20"/>
        </w:rPr>
        <w:t xml:space="preserve">, </w:t>
      </w:r>
      <w:r w:rsidRPr="00280908">
        <w:rPr>
          <w:rFonts w:ascii="Times New Roman" w:eastAsia="Times New Roman" w:hAnsi="Times New Roman"/>
          <w:bCs/>
          <w:i/>
          <w:sz w:val="20"/>
          <w:szCs w:val="20"/>
        </w:rPr>
        <w:t xml:space="preserve">in  </w:t>
      </w:r>
      <w:proofErr w:type="spellStart"/>
      <w:r w:rsidRPr="00280908">
        <w:rPr>
          <w:rFonts w:ascii="Times New Roman" w:eastAsia="Times New Roman" w:hAnsi="Times New Roman"/>
          <w:bCs/>
          <w:i/>
          <w:sz w:val="20"/>
          <w:szCs w:val="20"/>
        </w:rPr>
        <w:t>Chron</w:t>
      </w:r>
      <w:proofErr w:type="spellEnd"/>
      <w:r w:rsidRPr="00280908">
        <w:rPr>
          <w:rFonts w:ascii="Times New Roman" w:eastAsia="Times New Roman" w:hAnsi="Times New Roman"/>
          <w:bCs/>
          <w:i/>
          <w:sz w:val="20"/>
          <w:szCs w:val="20"/>
        </w:rPr>
        <w:t xml:space="preserve">. Baux commerciaux n° 1168, p.45, </w:t>
      </w:r>
      <w:proofErr w:type="spellStart"/>
      <w:r w:rsidRPr="00280908">
        <w:rPr>
          <w:rFonts w:ascii="Times New Roman" w:eastAsia="Times New Roman" w:hAnsi="Times New Roman"/>
          <w:bCs/>
          <w:i/>
          <w:sz w:val="20"/>
          <w:szCs w:val="20"/>
        </w:rPr>
        <w:t>spéc</w:t>
      </w:r>
      <w:proofErr w:type="spellEnd"/>
      <w:r w:rsidRPr="00280908">
        <w:rPr>
          <w:rFonts w:ascii="Times New Roman" w:eastAsia="Times New Roman" w:hAnsi="Times New Roman"/>
          <w:bCs/>
          <w:i/>
          <w:sz w:val="20"/>
          <w:szCs w:val="20"/>
        </w:rPr>
        <w:t xml:space="preserve">. </w:t>
      </w:r>
      <w:proofErr w:type="gramStart"/>
      <w:r w:rsidRPr="00280908">
        <w:rPr>
          <w:rFonts w:ascii="Times New Roman" w:eastAsia="Times New Roman" w:hAnsi="Times New Roman"/>
          <w:bCs/>
          <w:i/>
          <w:sz w:val="20"/>
          <w:szCs w:val="20"/>
        </w:rPr>
        <w:t>n</w:t>
      </w:r>
      <w:proofErr w:type="gramEnd"/>
      <w:r w:rsidRPr="00280908">
        <w:rPr>
          <w:rFonts w:ascii="Times New Roman" w:eastAsia="Times New Roman" w:hAnsi="Times New Roman"/>
          <w:bCs/>
          <w:i/>
          <w:sz w:val="20"/>
          <w:szCs w:val="20"/>
        </w:rPr>
        <w:t xml:space="preserve"> 18.</w:t>
      </w:r>
    </w:p>
    <w:p w14:paraId="3899FB41" w14:textId="77777777" w:rsidR="00E07EC3" w:rsidRPr="008C1C87" w:rsidRDefault="00E07EC3" w:rsidP="00E07EC3">
      <w:pPr>
        <w:pStyle w:val="Paragraphedeliste"/>
        <w:jc w:val="both"/>
        <w:rPr>
          <w:rFonts w:ascii="Times New Roman" w:eastAsia="Times New Roman" w:hAnsi="Times New Roman"/>
          <w:b/>
          <w:bCs/>
          <w:iCs/>
          <w:sz w:val="20"/>
          <w:szCs w:val="20"/>
        </w:rPr>
      </w:pPr>
    </w:p>
    <w:p w14:paraId="0648BAB1" w14:textId="77777777" w:rsidR="00E07EC3" w:rsidRPr="008C1C87" w:rsidRDefault="00E07EC3" w:rsidP="00E07EC3">
      <w:pPr>
        <w:pStyle w:val="Paragraphedeliste"/>
        <w:jc w:val="both"/>
        <w:rPr>
          <w:rFonts w:ascii="Times New Roman" w:eastAsia="Times New Roman" w:hAnsi="Times New Roman"/>
          <w:b/>
          <w:bCs/>
          <w:iCs/>
          <w:sz w:val="20"/>
          <w:szCs w:val="20"/>
        </w:rPr>
      </w:pPr>
    </w:p>
    <w:p w14:paraId="2F2ED61E" w14:textId="77777777" w:rsidR="00E07EC3" w:rsidRPr="00280908" w:rsidRDefault="00E07EC3" w:rsidP="00E07EC3">
      <w:pPr>
        <w:pStyle w:val="Paragraphedeliste"/>
        <w:numPr>
          <w:ilvl w:val="0"/>
          <w:numId w:val="7"/>
        </w:numPr>
        <w:contextualSpacing/>
        <w:jc w:val="both"/>
      </w:pPr>
      <w:r w:rsidRPr="00280908">
        <w:rPr>
          <w:rFonts w:eastAsia="Times New Roman"/>
          <w:b/>
          <w:bCs/>
        </w:rPr>
        <w:t xml:space="preserve">Absence de pouvoir du conjoint collaborateur sur le bail commercial propre à l'époux exploitant le fonds de commerce commun, </w:t>
      </w:r>
      <w:r w:rsidRPr="00280908">
        <w:rPr>
          <w:rFonts w:eastAsia="Times New Roman"/>
          <w:bCs/>
        </w:rPr>
        <w:t xml:space="preserve">note sous </w:t>
      </w:r>
      <w:proofErr w:type="spellStart"/>
      <w:r w:rsidRPr="00280908">
        <w:rPr>
          <w:rFonts w:ascii="Times New Roman" w:hAnsi="Times New Roman"/>
          <w:i/>
          <w:iCs/>
        </w:rPr>
        <w:t>Cass</w:t>
      </w:r>
      <w:proofErr w:type="spellEnd"/>
      <w:r w:rsidRPr="00280908">
        <w:rPr>
          <w:rFonts w:ascii="Times New Roman" w:hAnsi="Times New Roman"/>
          <w:i/>
          <w:iCs/>
        </w:rPr>
        <w:t>. 3</w:t>
      </w:r>
      <w:r w:rsidRPr="00280908">
        <w:rPr>
          <w:rFonts w:ascii="Times New Roman" w:hAnsi="Times New Roman"/>
          <w:i/>
          <w:iCs/>
          <w:vertAlign w:val="superscript"/>
        </w:rPr>
        <w:t>e</w:t>
      </w:r>
      <w:r w:rsidRPr="00280908">
        <w:rPr>
          <w:rFonts w:ascii="Times New Roman" w:hAnsi="Times New Roman"/>
          <w:i/>
          <w:iCs/>
        </w:rPr>
        <w:t xml:space="preserve"> civ., 17 sept. 2020 :</w:t>
      </w:r>
      <w:r w:rsidRPr="00280908">
        <w:rPr>
          <w:rFonts w:ascii="Times New Roman" w:eastAsia="Times New Roman" w:hAnsi="Times New Roman"/>
          <w:bCs/>
          <w:i/>
        </w:rPr>
        <w:t xml:space="preserve"> n° 19-18.435, </w:t>
      </w:r>
      <w:r w:rsidRPr="00280908">
        <w:rPr>
          <w:rFonts w:ascii="Times New Roman" w:eastAsia="Times New Roman" w:hAnsi="Times New Roman"/>
          <w:i/>
        </w:rPr>
        <w:t xml:space="preserve">F-P+B+I </w:t>
      </w:r>
      <w:r w:rsidRPr="00280908">
        <w:rPr>
          <w:rFonts w:ascii="Times New Roman" w:hAnsi="Times New Roman"/>
          <w:i/>
          <w:iCs/>
        </w:rPr>
        <w:t xml:space="preserve">; </w:t>
      </w:r>
      <w:proofErr w:type="spellStart"/>
      <w:r w:rsidRPr="00280908">
        <w:rPr>
          <w:rFonts w:ascii="Times New Roman" w:hAnsi="Times New Roman"/>
          <w:i/>
          <w:iCs/>
        </w:rPr>
        <w:t>JurisData</w:t>
      </w:r>
      <w:proofErr w:type="spellEnd"/>
      <w:r w:rsidRPr="00280908">
        <w:rPr>
          <w:rFonts w:ascii="Times New Roman" w:hAnsi="Times New Roman"/>
          <w:i/>
          <w:iCs/>
        </w:rPr>
        <w:t xml:space="preserve"> n° 2020 : </w:t>
      </w:r>
      <w:r w:rsidRPr="00280908">
        <w:rPr>
          <w:rFonts w:ascii="Times New Roman" w:hAnsi="Times New Roman"/>
          <w:i/>
        </w:rPr>
        <w:t>JCP N 2021, n° 1133, p. 46 et s.</w:t>
      </w:r>
    </w:p>
    <w:p w14:paraId="32D9111E" w14:textId="77777777" w:rsidR="00E07EC3" w:rsidRPr="00BE3EC2" w:rsidRDefault="00E07EC3" w:rsidP="00E07EC3">
      <w:pPr>
        <w:spacing w:after="120" w:line="276" w:lineRule="auto"/>
        <w:ind w:left="720"/>
        <w:jc w:val="both"/>
        <w:rPr>
          <w:u w:val="single"/>
        </w:rPr>
      </w:pPr>
    </w:p>
    <w:p w14:paraId="4C728C08" w14:textId="77777777" w:rsidR="00E07EC3" w:rsidRPr="00F31470" w:rsidRDefault="00E07EC3" w:rsidP="00E07EC3">
      <w:pPr>
        <w:numPr>
          <w:ilvl w:val="0"/>
          <w:numId w:val="7"/>
        </w:numPr>
        <w:spacing w:after="120" w:line="276" w:lineRule="auto"/>
        <w:jc w:val="both"/>
        <w:rPr>
          <w:u w:val="single"/>
        </w:rPr>
      </w:pPr>
      <w:r w:rsidRPr="00F31470">
        <w:rPr>
          <w:rFonts w:asciiTheme="majorBidi" w:hAnsiTheme="majorBidi" w:cstheme="majorBidi"/>
          <w:b/>
          <w:i/>
        </w:rPr>
        <w:t>"Destination des lieux - Résiliation pour adjonction d’une activité non autorisée, à l’extérieur des lieux, sur le domaine public</w:t>
      </w:r>
      <w:r w:rsidRPr="00F31470">
        <w:rPr>
          <w:rFonts w:asciiTheme="majorBidi" w:hAnsiTheme="majorBidi" w:cstheme="majorBidi"/>
          <w:b/>
        </w:rPr>
        <w:t xml:space="preserve">", </w:t>
      </w:r>
      <w:r w:rsidRPr="00594B8C">
        <w:rPr>
          <w:rFonts w:asciiTheme="majorBidi" w:hAnsiTheme="majorBidi" w:cstheme="majorBidi"/>
        </w:rPr>
        <w:t xml:space="preserve">note sous </w:t>
      </w:r>
      <w:proofErr w:type="spellStart"/>
      <w:r w:rsidRPr="00594B8C">
        <w:rPr>
          <w:rFonts w:asciiTheme="majorBidi" w:hAnsiTheme="majorBidi" w:cstheme="majorBidi"/>
        </w:rPr>
        <w:t>Civ</w:t>
      </w:r>
      <w:proofErr w:type="spellEnd"/>
      <w:r w:rsidRPr="00594B8C">
        <w:rPr>
          <w:rFonts w:asciiTheme="majorBidi" w:hAnsiTheme="majorBidi" w:cstheme="majorBidi"/>
        </w:rPr>
        <w:t>., 3</w:t>
      </w:r>
      <w:proofErr w:type="gramStart"/>
      <w:r w:rsidRPr="00594B8C">
        <w:rPr>
          <w:rFonts w:asciiTheme="majorBidi" w:hAnsiTheme="majorBidi" w:cstheme="majorBidi"/>
          <w:vertAlign w:val="superscript"/>
        </w:rPr>
        <w:t>e</w:t>
      </w:r>
      <w:r w:rsidRPr="00594B8C">
        <w:rPr>
          <w:rFonts w:asciiTheme="majorBidi" w:hAnsiTheme="majorBidi" w:cstheme="majorBidi"/>
        </w:rPr>
        <w:t xml:space="preserve"> ,</w:t>
      </w:r>
      <w:proofErr w:type="gramEnd"/>
      <w:r w:rsidRPr="00594B8C">
        <w:rPr>
          <w:rFonts w:asciiTheme="majorBidi" w:hAnsiTheme="majorBidi" w:cstheme="majorBidi"/>
        </w:rPr>
        <w:t xml:space="preserve"> 26 mars 2020, n° 1825893, </w:t>
      </w:r>
      <w:r>
        <w:rPr>
          <w:rFonts w:asciiTheme="majorBidi" w:hAnsiTheme="majorBidi" w:cstheme="majorBidi"/>
          <w:bCs/>
        </w:rPr>
        <w:t>inédit</w:t>
      </w:r>
      <w:r w:rsidRPr="00594B8C">
        <w:rPr>
          <w:rFonts w:asciiTheme="majorBidi" w:hAnsiTheme="majorBidi" w:cstheme="majorBidi"/>
          <w:bCs/>
        </w:rPr>
        <w:t xml:space="preserve">, in </w:t>
      </w:r>
      <w:proofErr w:type="spellStart"/>
      <w:r w:rsidRPr="00594B8C">
        <w:rPr>
          <w:rFonts w:asciiTheme="majorBidi" w:hAnsiTheme="majorBidi" w:cstheme="majorBidi"/>
          <w:bCs/>
        </w:rPr>
        <w:t>chron</w:t>
      </w:r>
      <w:proofErr w:type="spellEnd"/>
      <w:r w:rsidRPr="00594B8C">
        <w:rPr>
          <w:rFonts w:asciiTheme="majorBidi" w:hAnsiTheme="majorBidi" w:cstheme="majorBidi"/>
          <w:bCs/>
        </w:rPr>
        <w:t>. Baux commerciaux, JCP E JCP E 2020, 1269, p. 43</w:t>
      </w:r>
      <w:r>
        <w:rPr>
          <w:rFonts w:asciiTheme="majorBidi" w:hAnsiTheme="majorBidi" w:cstheme="majorBidi"/>
          <w:bCs/>
        </w:rPr>
        <w:t>.</w:t>
      </w:r>
    </w:p>
    <w:p w14:paraId="6172EA78" w14:textId="77777777" w:rsidR="00E07EC3" w:rsidRPr="00F31470" w:rsidRDefault="00E07EC3" w:rsidP="00E07EC3">
      <w:pPr>
        <w:spacing w:after="80"/>
        <w:jc w:val="both"/>
        <w:rPr>
          <w:rFonts w:asciiTheme="majorBidi" w:hAnsiTheme="majorBidi" w:cstheme="majorBidi"/>
          <w:bCs/>
        </w:rPr>
      </w:pPr>
    </w:p>
    <w:p w14:paraId="1099D616" w14:textId="77777777" w:rsidR="00E07EC3" w:rsidRPr="007A046D" w:rsidRDefault="00E07EC3" w:rsidP="00E07EC3">
      <w:pPr>
        <w:numPr>
          <w:ilvl w:val="0"/>
          <w:numId w:val="7"/>
        </w:numPr>
        <w:spacing w:after="120" w:line="276" w:lineRule="auto"/>
        <w:jc w:val="both"/>
        <w:rPr>
          <w:u w:val="single"/>
        </w:rPr>
      </w:pPr>
      <w:r>
        <w:rPr>
          <w:rFonts w:asciiTheme="majorBidi" w:hAnsiTheme="majorBidi" w:cstheme="majorBidi"/>
          <w:b/>
          <w:color w:val="000000" w:themeColor="text1"/>
        </w:rPr>
        <w:t>"</w:t>
      </w:r>
      <w:r w:rsidRPr="00811DF2">
        <w:rPr>
          <w:rFonts w:asciiTheme="majorBidi" w:hAnsiTheme="majorBidi" w:cstheme="majorBidi"/>
          <w:b/>
          <w:i/>
          <w:color w:val="000000" w:themeColor="text1"/>
        </w:rPr>
        <w:t>Bail dérogatoire - maintien dans les lieux du preneur au-delà du terme contractuel : mutation en bail statutaire</w:t>
      </w:r>
      <w:r>
        <w:rPr>
          <w:rFonts w:asciiTheme="majorBidi" w:hAnsiTheme="majorBidi" w:cstheme="majorBidi"/>
          <w:b/>
          <w:color w:val="000000" w:themeColor="text1"/>
        </w:rPr>
        <w:t xml:space="preserve">", </w:t>
      </w:r>
      <w:r w:rsidRPr="00594B8C">
        <w:rPr>
          <w:rFonts w:asciiTheme="majorBidi" w:hAnsiTheme="majorBidi" w:cstheme="majorBidi"/>
          <w:color w:val="000000" w:themeColor="text1"/>
        </w:rPr>
        <w:t xml:space="preserve">note sous </w:t>
      </w:r>
      <w:proofErr w:type="spellStart"/>
      <w:r w:rsidRPr="00594B8C">
        <w:rPr>
          <w:rFonts w:asciiTheme="majorBidi" w:hAnsiTheme="majorBidi" w:cstheme="majorBidi"/>
          <w:color w:val="000000" w:themeColor="text1"/>
        </w:rPr>
        <w:t>Civ</w:t>
      </w:r>
      <w:proofErr w:type="spellEnd"/>
      <w:r w:rsidRPr="00594B8C">
        <w:rPr>
          <w:rFonts w:asciiTheme="majorBidi" w:hAnsiTheme="majorBidi" w:cstheme="majorBidi"/>
          <w:color w:val="000000" w:themeColor="text1"/>
        </w:rPr>
        <w:t>., 3</w:t>
      </w:r>
      <w:r w:rsidRPr="00594B8C">
        <w:rPr>
          <w:rFonts w:asciiTheme="majorBidi" w:hAnsiTheme="majorBidi" w:cstheme="majorBidi"/>
          <w:color w:val="000000" w:themeColor="text1"/>
          <w:vertAlign w:val="superscript"/>
        </w:rPr>
        <w:t>e</w:t>
      </w:r>
      <w:r w:rsidRPr="00594B8C">
        <w:rPr>
          <w:rFonts w:asciiTheme="majorBidi" w:hAnsiTheme="majorBidi" w:cstheme="majorBidi"/>
          <w:color w:val="000000" w:themeColor="text1"/>
        </w:rPr>
        <w:t>, 26 mars 2020, n° 18-16113</w:t>
      </w:r>
      <w:r w:rsidRPr="00594B8C">
        <w:rPr>
          <w:rFonts w:asciiTheme="majorBidi" w:hAnsiTheme="majorBidi" w:cstheme="majorBidi"/>
          <w:bCs/>
          <w:color w:val="000000" w:themeColor="text1"/>
        </w:rPr>
        <w:t xml:space="preserve">, inédit, </w:t>
      </w:r>
      <w:proofErr w:type="spellStart"/>
      <w:r w:rsidRPr="00594B8C">
        <w:rPr>
          <w:rFonts w:asciiTheme="majorBidi" w:hAnsiTheme="majorBidi" w:cstheme="majorBidi"/>
          <w:bCs/>
          <w:color w:val="000000" w:themeColor="text1"/>
        </w:rPr>
        <w:t>JurisData</w:t>
      </w:r>
      <w:proofErr w:type="spellEnd"/>
      <w:r w:rsidRPr="00594B8C">
        <w:rPr>
          <w:rFonts w:asciiTheme="majorBidi" w:hAnsiTheme="majorBidi" w:cstheme="majorBidi"/>
          <w:bCs/>
          <w:color w:val="000000" w:themeColor="text1"/>
        </w:rPr>
        <w:t xml:space="preserve"> n° 2020-004633, </w:t>
      </w:r>
      <w:r w:rsidRPr="00594B8C">
        <w:rPr>
          <w:rFonts w:asciiTheme="majorBidi" w:hAnsiTheme="majorBidi" w:cstheme="majorBidi"/>
          <w:bCs/>
        </w:rPr>
        <w:t xml:space="preserve">in </w:t>
      </w:r>
      <w:proofErr w:type="spellStart"/>
      <w:r w:rsidRPr="00594B8C">
        <w:rPr>
          <w:rFonts w:asciiTheme="majorBidi" w:hAnsiTheme="majorBidi" w:cstheme="majorBidi"/>
          <w:bCs/>
        </w:rPr>
        <w:t>chron</w:t>
      </w:r>
      <w:proofErr w:type="spellEnd"/>
      <w:r w:rsidRPr="00594B8C">
        <w:rPr>
          <w:rFonts w:asciiTheme="majorBidi" w:hAnsiTheme="majorBidi" w:cstheme="majorBidi"/>
          <w:bCs/>
        </w:rPr>
        <w:t>. Baux commerciaux, JCP E 2020, 1269, p. 45.</w:t>
      </w:r>
    </w:p>
    <w:p w14:paraId="78B6D152" w14:textId="77777777" w:rsidR="00E07EC3" w:rsidRPr="00F31470" w:rsidRDefault="00E07EC3" w:rsidP="00E07EC3">
      <w:pPr>
        <w:pStyle w:val="Paragraphedeliste"/>
        <w:widowControl w:val="0"/>
        <w:autoSpaceDE w:val="0"/>
        <w:autoSpaceDN w:val="0"/>
        <w:adjustRightInd w:val="0"/>
        <w:ind w:left="720" w:right="50"/>
        <w:jc w:val="both"/>
        <w:rPr>
          <w:rFonts w:asciiTheme="majorBidi" w:hAnsiTheme="majorBidi" w:cstheme="majorBidi"/>
          <w:b/>
          <w:color w:val="000000" w:themeColor="text1"/>
        </w:rPr>
      </w:pPr>
    </w:p>
    <w:p w14:paraId="188933FF" w14:textId="77777777" w:rsidR="00E07EC3" w:rsidRPr="00B56D77" w:rsidRDefault="00E07EC3" w:rsidP="00E07EC3">
      <w:pPr>
        <w:numPr>
          <w:ilvl w:val="0"/>
          <w:numId w:val="7"/>
        </w:numPr>
        <w:spacing w:after="120" w:line="276" w:lineRule="auto"/>
        <w:jc w:val="both"/>
        <w:rPr>
          <w:u w:val="single"/>
        </w:rPr>
      </w:pPr>
      <w:r w:rsidRPr="00B56D77">
        <w:rPr>
          <w:b/>
          <w:i/>
        </w:rPr>
        <w:t>« Indemnité d’éviction : date d’appréciation de la transférabilité du fonds de commerce. Indemnité d’occupation : indifférence de la prescription de l’action en fixation du montant </w:t>
      </w:r>
      <w:proofErr w:type="gramStart"/>
      <w:r w:rsidRPr="00B56D77">
        <w:rPr>
          <w:b/>
          <w:i/>
        </w:rPr>
        <w:t>»,</w:t>
      </w:r>
      <w:r>
        <w:rPr>
          <w:i/>
        </w:rPr>
        <w:t xml:space="preserve">  </w:t>
      </w:r>
      <w:r w:rsidRPr="00B56D77">
        <w:t>note</w:t>
      </w:r>
      <w:proofErr w:type="gramEnd"/>
      <w:r w:rsidRPr="00B56D77">
        <w:t xml:space="preserve"> sous </w:t>
      </w:r>
      <w:proofErr w:type="spellStart"/>
      <w:r w:rsidRPr="00B56D77">
        <w:t>Civ</w:t>
      </w:r>
      <w:proofErr w:type="spellEnd"/>
      <w:r w:rsidRPr="00B56D77">
        <w:t>., 3</w:t>
      </w:r>
      <w:r w:rsidRPr="00B56D77">
        <w:rPr>
          <w:vertAlign w:val="superscript"/>
        </w:rPr>
        <w:t>e</w:t>
      </w:r>
      <w:r w:rsidRPr="00B56D77">
        <w:t xml:space="preserve">, 14 mars 2019, in </w:t>
      </w:r>
      <w:proofErr w:type="spellStart"/>
      <w:r w:rsidRPr="00B56D77">
        <w:t>chron</w:t>
      </w:r>
      <w:proofErr w:type="spellEnd"/>
      <w:r w:rsidRPr="00B56D77">
        <w:t>. Baux co</w:t>
      </w:r>
      <w:r>
        <w:t>mmerciaux,</w:t>
      </w:r>
      <w:r w:rsidRPr="00B56D77">
        <w:rPr>
          <w:bCs/>
          <w:iCs/>
        </w:rPr>
        <w:t xml:space="preserve"> JCP E, 2019, 1426, </w:t>
      </w:r>
      <w:proofErr w:type="spellStart"/>
      <w:r w:rsidRPr="00B56D77">
        <w:rPr>
          <w:bCs/>
          <w:iCs/>
        </w:rPr>
        <w:t>spéc</w:t>
      </w:r>
      <w:proofErr w:type="spellEnd"/>
      <w:r w:rsidRPr="00B56D77">
        <w:rPr>
          <w:bCs/>
          <w:iCs/>
        </w:rPr>
        <w:t xml:space="preserve">. </w:t>
      </w:r>
      <w:proofErr w:type="gramStart"/>
      <w:r w:rsidRPr="00B56D77">
        <w:rPr>
          <w:bCs/>
          <w:iCs/>
        </w:rPr>
        <w:t>n</w:t>
      </w:r>
      <w:proofErr w:type="gramEnd"/>
      <w:r w:rsidRPr="00B56D77">
        <w:rPr>
          <w:bCs/>
          <w:iCs/>
        </w:rPr>
        <w:t>° 26, p. 46 ; </w:t>
      </w:r>
    </w:p>
    <w:p w14:paraId="629C8531" w14:textId="77777777" w:rsidR="00E07EC3" w:rsidRPr="00B56D77" w:rsidRDefault="00E07EC3" w:rsidP="00E07EC3">
      <w:pPr>
        <w:numPr>
          <w:ilvl w:val="0"/>
          <w:numId w:val="7"/>
        </w:numPr>
        <w:spacing w:after="120" w:line="276" w:lineRule="auto"/>
        <w:jc w:val="both"/>
        <w:rPr>
          <w:i/>
          <w:u w:val="single"/>
        </w:rPr>
      </w:pPr>
      <w:r w:rsidRPr="00B56D77">
        <w:rPr>
          <w:b/>
          <w:i/>
        </w:rPr>
        <w:lastRenderedPageBreak/>
        <w:t>« Garantie de la commercialité d’une galerie marchande par le bailleur (non) »</w:t>
      </w:r>
      <w:r>
        <w:rPr>
          <w:i/>
        </w:rPr>
        <w:t xml:space="preserve">, note sous </w:t>
      </w:r>
      <w:proofErr w:type="spellStart"/>
      <w:r>
        <w:rPr>
          <w:i/>
        </w:rPr>
        <w:t>Civ</w:t>
      </w:r>
      <w:proofErr w:type="spellEnd"/>
      <w:r>
        <w:rPr>
          <w:i/>
        </w:rPr>
        <w:t>. 3</w:t>
      </w:r>
      <w:r w:rsidRPr="00E6427A">
        <w:rPr>
          <w:i/>
          <w:vertAlign w:val="superscript"/>
        </w:rPr>
        <w:t>e</w:t>
      </w:r>
      <w:r>
        <w:rPr>
          <w:i/>
        </w:rPr>
        <w:t xml:space="preserve">, 11 avr. 2019, </w:t>
      </w:r>
      <w:r>
        <w:t xml:space="preserve">in </w:t>
      </w:r>
      <w:proofErr w:type="spellStart"/>
      <w:r>
        <w:t>chron</w:t>
      </w:r>
      <w:proofErr w:type="spellEnd"/>
      <w:r>
        <w:t>. Baux commerciaux,</w:t>
      </w:r>
      <w:r w:rsidRPr="00793E34">
        <w:rPr>
          <w:bCs/>
          <w:iCs/>
        </w:rPr>
        <w:t xml:space="preserve"> JC</w:t>
      </w:r>
      <w:r>
        <w:rPr>
          <w:bCs/>
          <w:iCs/>
        </w:rPr>
        <w:t xml:space="preserve">P E, 2019, 1426, </w:t>
      </w:r>
      <w:proofErr w:type="spellStart"/>
      <w:r>
        <w:rPr>
          <w:bCs/>
          <w:iCs/>
        </w:rPr>
        <w:t>spéc</w:t>
      </w:r>
      <w:proofErr w:type="spellEnd"/>
      <w:r>
        <w:rPr>
          <w:bCs/>
          <w:iCs/>
        </w:rPr>
        <w:t xml:space="preserve">. </w:t>
      </w:r>
      <w:proofErr w:type="gramStart"/>
      <w:r>
        <w:rPr>
          <w:bCs/>
          <w:iCs/>
        </w:rPr>
        <w:t>n</w:t>
      </w:r>
      <w:proofErr w:type="gramEnd"/>
      <w:r>
        <w:rPr>
          <w:bCs/>
          <w:iCs/>
        </w:rPr>
        <w:t>° 23, p. 44 ;</w:t>
      </w:r>
      <w:r w:rsidRPr="00793E34">
        <w:rPr>
          <w:bCs/>
          <w:iCs/>
        </w:rPr>
        <w:t> </w:t>
      </w:r>
    </w:p>
    <w:p w14:paraId="29AE948D" w14:textId="77777777" w:rsidR="00E07EC3" w:rsidRPr="00E07EC3" w:rsidRDefault="00E07EC3" w:rsidP="00E07EC3">
      <w:pPr>
        <w:numPr>
          <w:ilvl w:val="0"/>
          <w:numId w:val="7"/>
        </w:numPr>
        <w:spacing w:after="120" w:line="276" w:lineRule="auto"/>
        <w:jc w:val="both"/>
        <w:rPr>
          <w:i/>
          <w:color w:val="000000" w:themeColor="text1"/>
          <w:u w:val="single"/>
        </w:rPr>
      </w:pPr>
      <w:r w:rsidRPr="00B56D77">
        <w:rPr>
          <w:b/>
          <w:i/>
        </w:rPr>
        <w:t>« Négociation du bail : absence de mise en garde du mandant par rapport au caractère non ferme et non définitif de l’engagement du partenaire et défaut de diligence pour s’assurer de la réalisation de la condition préalable »,</w:t>
      </w:r>
      <w:r w:rsidRPr="00E6427A">
        <w:rPr>
          <w:i/>
        </w:rPr>
        <w:t xml:space="preserve"> note sous </w:t>
      </w:r>
      <w:proofErr w:type="spellStart"/>
      <w:r w:rsidRPr="00E6427A">
        <w:rPr>
          <w:i/>
        </w:rPr>
        <w:t>Civ</w:t>
      </w:r>
      <w:proofErr w:type="spellEnd"/>
      <w:r w:rsidRPr="00E6427A">
        <w:rPr>
          <w:i/>
        </w:rPr>
        <w:t>., 3</w:t>
      </w:r>
      <w:r w:rsidRPr="00E6427A">
        <w:rPr>
          <w:i/>
          <w:vertAlign w:val="superscript"/>
        </w:rPr>
        <w:t>e</w:t>
      </w:r>
      <w:r w:rsidRPr="00E6427A">
        <w:rPr>
          <w:i/>
        </w:rPr>
        <w:t>, 22 mai 2019,</w:t>
      </w:r>
      <w:r>
        <w:rPr>
          <w:i/>
          <w:color w:val="FF0000"/>
        </w:rPr>
        <w:t xml:space="preserve"> </w:t>
      </w:r>
      <w:r>
        <w:t xml:space="preserve">in </w:t>
      </w:r>
      <w:proofErr w:type="spellStart"/>
      <w:r>
        <w:t>chron</w:t>
      </w:r>
      <w:proofErr w:type="spellEnd"/>
      <w:r>
        <w:t xml:space="preserve">. Baux </w:t>
      </w:r>
      <w:r w:rsidRPr="00E07EC3">
        <w:rPr>
          <w:color w:val="000000" w:themeColor="text1"/>
        </w:rPr>
        <w:t>commerciaux,</w:t>
      </w:r>
      <w:r w:rsidRPr="00E07EC3">
        <w:rPr>
          <w:bCs/>
          <w:iCs/>
          <w:color w:val="000000" w:themeColor="text1"/>
        </w:rPr>
        <w:t xml:space="preserve"> JCP E, 2019, 1426, </w:t>
      </w:r>
      <w:proofErr w:type="spellStart"/>
      <w:r w:rsidRPr="00E07EC3">
        <w:rPr>
          <w:bCs/>
          <w:iCs/>
          <w:color w:val="000000" w:themeColor="text1"/>
        </w:rPr>
        <w:t>spéc</w:t>
      </w:r>
      <w:proofErr w:type="spellEnd"/>
      <w:r w:rsidRPr="00E07EC3">
        <w:rPr>
          <w:bCs/>
          <w:iCs/>
          <w:color w:val="000000" w:themeColor="text1"/>
        </w:rPr>
        <w:t xml:space="preserve">. </w:t>
      </w:r>
      <w:proofErr w:type="gramStart"/>
      <w:r w:rsidRPr="00E07EC3">
        <w:rPr>
          <w:bCs/>
          <w:iCs/>
          <w:color w:val="000000" w:themeColor="text1"/>
        </w:rPr>
        <w:t>n</w:t>
      </w:r>
      <w:proofErr w:type="gramEnd"/>
      <w:r w:rsidRPr="00E07EC3">
        <w:rPr>
          <w:bCs/>
          <w:iCs/>
          <w:color w:val="000000" w:themeColor="text1"/>
        </w:rPr>
        <w:t>° 5, p. 37 ; </w:t>
      </w:r>
    </w:p>
    <w:p w14:paraId="2985A058" w14:textId="77777777" w:rsidR="00E07EC3" w:rsidRPr="00E07EC3" w:rsidRDefault="00E07EC3" w:rsidP="00E07EC3">
      <w:pPr>
        <w:numPr>
          <w:ilvl w:val="0"/>
          <w:numId w:val="7"/>
        </w:numPr>
        <w:spacing w:after="120" w:line="276" w:lineRule="auto"/>
        <w:jc w:val="both"/>
        <w:rPr>
          <w:color w:val="000000" w:themeColor="text1"/>
          <w:u w:val="single"/>
        </w:rPr>
      </w:pPr>
      <w:r w:rsidRPr="00E07EC3">
        <w:rPr>
          <w:b/>
          <w:i/>
          <w:color w:val="000000" w:themeColor="text1"/>
        </w:rPr>
        <w:t>« Clause d’exclusivité et conflit de baux commerciaux dans un centre commercial »,</w:t>
      </w:r>
      <w:r w:rsidRPr="00E07EC3">
        <w:rPr>
          <w:i/>
          <w:color w:val="000000" w:themeColor="text1"/>
        </w:rPr>
        <w:t xml:space="preserve"> </w:t>
      </w:r>
      <w:r w:rsidRPr="00E07EC3">
        <w:rPr>
          <w:color w:val="000000" w:themeColor="text1"/>
        </w:rPr>
        <w:t xml:space="preserve">note sous </w:t>
      </w:r>
      <w:proofErr w:type="spellStart"/>
      <w:r w:rsidRPr="00E07EC3">
        <w:rPr>
          <w:color w:val="000000" w:themeColor="text1"/>
        </w:rPr>
        <w:t>Civ</w:t>
      </w:r>
      <w:proofErr w:type="spellEnd"/>
      <w:r w:rsidRPr="00E07EC3">
        <w:rPr>
          <w:color w:val="000000" w:themeColor="text1"/>
        </w:rPr>
        <w:t>. 3</w:t>
      </w:r>
      <w:r w:rsidRPr="00E07EC3">
        <w:rPr>
          <w:color w:val="000000" w:themeColor="text1"/>
          <w:vertAlign w:val="superscript"/>
        </w:rPr>
        <w:t>e</w:t>
      </w:r>
      <w:r w:rsidRPr="00E07EC3">
        <w:rPr>
          <w:color w:val="000000" w:themeColor="text1"/>
        </w:rPr>
        <w:t xml:space="preserve">, 11 oct. 2018, JCP E 2019, 1235, p. </w:t>
      </w:r>
      <w:proofErr w:type="gramStart"/>
      <w:r w:rsidRPr="00E07EC3">
        <w:rPr>
          <w:color w:val="000000" w:themeColor="text1"/>
        </w:rPr>
        <w:t>44;</w:t>
      </w:r>
      <w:proofErr w:type="gramEnd"/>
    </w:p>
    <w:p w14:paraId="06650F83" w14:textId="77777777" w:rsidR="00E07EC3" w:rsidRPr="00E07EC3" w:rsidRDefault="00E07EC3" w:rsidP="00E07EC3">
      <w:pPr>
        <w:numPr>
          <w:ilvl w:val="0"/>
          <w:numId w:val="7"/>
        </w:numPr>
        <w:spacing w:after="120" w:line="276" w:lineRule="auto"/>
        <w:jc w:val="both"/>
        <w:rPr>
          <w:i/>
          <w:color w:val="000000" w:themeColor="text1"/>
          <w:u w:val="single"/>
        </w:rPr>
      </w:pPr>
      <w:r w:rsidRPr="00E07EC3">
        <w:rPr>
          <w:b/>
          <w:i/>
          <w:color w:val="000000" w:themeColor="text1"/>
        </w:rPr>
        <w:t>« Facteurs locaux de commercialité : modification matérielle et évolution des loyers des concurrents dans le même secteur »</w:t>
      </w:r>
      <w:r w:rsidRPr="00E07EC3">
        <w:rPr>
          <w:i/>
          <w:color w:val="000000" w:themeColor="text1"/>
        </w:rPr>
        <w:t xml:space="preserve">, note sous </w:t>
      </w:r>
      <w:proofErr w:type="spellStart"/>
      <w:r w:rsidRPr="00E07EC3">
        <w:rPr>
          <w:i/>
          <w:color w:val="000000" w:themeColor="text1"/>
        </w:rPr>
        <w:t>Civ</w:t>
      </w:r>
      <w:proofErr w:type="spellEnd"/>
      <w:r w:rsidRPr="00E07EC3">
        <w:rPr>
          <w:i/>
          <w:color w:val="000000" w:themeColor="text1"/>
        </w:rPr>
        <w:t>. 3</w:t>
      </w:r>
      <w:r w:rsidRPr="00E07EC3">
        <w:rPr>
          <w:i/>
          <w:color w:val="000000" w:themeColor="text1"/>
          <w:vertAlign w:val="superscript"/>
        </w:rPr>
        <w:t>e</w:t>
      </w:r>
      <w:r w:rsidRPr="00E07EC3">
        <w:rPr>
          <w:i/>
          <w:color w:val="000000" w:themeColor="text1"/>
        </w:rPr>
        <w:t xml:space="preserve">, 25 oct. 2018, </w:t>
      </w:r>
      <w:r w:rsidRPr="00E07EC3">
        <w:rPr>
          <w:color w:val="000000" w:themeColor="text1"/>
        </w:rPr>
        <w:t xml:space="preserve">in </w:t>
      </w:r>
      <w:proofErr w:type="spellStart"/>
      <w:r w:rsidRPr="00E07EC3">
        <w:rPr>
          <w:color w:val="000000" w:themeColor="text1"/>
        </w:rPr>
        <w:t>chron</w:t>
      </w:r>
      <w:proofErr w:type="spellEnd"/>
      <w:r w:rsidRPr="00E07EC3">
        <w:rPr>
          <w:color w:val="000000" w:themeColor="text1"/>
        </w:rPr>
        <w:t>. Baux commerciaux,</w:t>
      </w:r>
      <w:r w:rsidRPr="00E07EC3">
        <w:rPr>
          <w:bCs/>
          <w:iCs/>
          <w:color w:val="000000" w:themeColor="text1"/>
        </w:rPr>
        <w:t xml:space="preserve"> JCP E, 2019, 1167, </w:t>
      </w:r>
      <w:proofErr w:type="spellStart"/>
      <w:r w:rsidRPr="00E07EC3">
        <w:rPr>
          <w:bCs/>
          <w:iCs/>
          <w:color w:val="000000" w:themeColor="text1"/>
        </w:rPr>
        <w:t>spéc</w:t>
      </w:r>
      <w:proofErr w:type="spellEnd"/>
      <w:r w:rsidRPr="00E07EC3">
        <w:rPr>
          <w:bCs/>
          <w:iCs/>
          <w:color w:val="000000" w:themeColor="text1"/>
        </w:rPr>
        <w:t xml:space="preserve">. </w:t>
      </w:r>
      <w:proofErr w:type="gramStart"/>
      <w:r w:rsidRPr="00E07EC3">
        <w:rPr>
          <w:bCs/>
          <w:iCs/>
          <w:color w:val="000000" w:themeColor="text1"/>
        </w:rPr>
        <w:t>n</w:t>
      </w:r>
      <w:proofErr w:type="gramEnd"/>
      <w:r w:rsidRPr="00E07EC3">
        <w:rPr>
          <w:bCs/>
          <w:iCs/>
          <w:color w:val="000000" w:themeColor="text1"/>
        </w:rPr>
        <w:t>° 35, p. 47 et 48; </w:t>
      </w:r>
    </w:p>
    <w:p w14:paraId="6E10C943" w14:textId="77777777" w:rsidR="00E07EC3" w:rsidRPr="00E07EC3" w:rsidRDefault="00E07EC3" w:rsidP="00E07EC3">
      <w:pPr>
        <w:spacing w:after="120" w:line="276" w:lineRule="auto"/>
        <w:ind w:left="720"/>
        <w:jc w:val="both"/>
        <w:rPr>
          <w:i/>
          <w:color w:val="000000" w:themeColor="text1"/>
          <w:u w:val="single"/>
        </w:rPr>
      </w:pPr>
    </w:p>
    <w:p w14:paraId="150603C8" w14:textId="77777777" w:rsidR="00E07EC3" w:rsidRPr="00594B8C" w:rsidRDefault="00E07EC3" w:rsidP="00E07EC3">
      <w:pPr>
        <w:numPr>
          <w:ilvl w:val="0"/>
          <w:numId w:val="7"/>
        </w:numPr>
        <w:spacing w:after="120" w:line="276" w:lineRule="auto"/>
        <w:jc w:val="both"/>
        <w:rPr>
          <w:i/>
          <w:u w:val="single"/>
        </w:rPr>
      </w:pPr>
      <w:r w:rsidRPr="00707ACD">
        <w:rPr>
          <w:b/>
          <w:i/>
        </w:rPr>
        <w:t>« Devoir de loyauté – Conclusion d’un bail commercial lié à une opération de défiscalisation et résiliation triennale »</w:t>
      </w:r>
      <w:r w:rsidRPr="00707ACD">
        <w:rPr>
          <w:i/>
        </w:rPr>
        <w:t xml:space="preserve">, note sous, </w:t>
      </w:r>
      <w:proofErr w:type="spellStart"/>
      <w:r w:rsidRPr="00707ACD">
        <w:rPr>
          <w:i/>
        </w:rPr>
        <w:t>Civ</w:t>
      </w:r>
      <w:proofErr w:type="spellEnd"/>
      <w:r w:rsidRPr="00707ACD">
        <w:rPr>
          <w:i/>
        </w:rPr>
        <w:t>. 3</w:t>
      </w:r>
      <w:r w:rsidRPr="00707ACD">
        <w:rPr>
          <w:i/>
          <w:vertAlign w:val="superscript"/>
        </w:rPr>
        <w:t>e</w:t>
      </w:r>
      <w:r w:rsidRPr="00707ACD">
        <w:rPr>
          <w:i/>
        </w:rPr>
        <w:t xml:space="preserve">, </w:t>
      </w:r>
      <w:proofErr w:type="gramStart"/>
      <w:r w:rsidRPr="00707ACD">
        <w:rPr>
          <w:i/>
        </w:rPr>
        <w:t>5  oct.</w:t>
      </w:r>
      <w:proofErr w:type="gramEnd"/>
      <w:r w:rsidRPr="00707ACD">
        <w:rPr>
          <w:i/>
        </w:rPr>
        <w:t xml:space="preserve"> 2017, in</w:t>
      </w:r>
      <w:r w:rsidRPr="00707ACD">
        <w:t xml:space="preserve"> </w:t>
      </w:r>
      <w:proofErr w:type="spellStart"/>
      <w:r w:rsidRPr="00707ACD">
        <w:t>chron</w:t>
      </w:r>
      <w:proofErr w:type="spellEnd"/>
      <w:r w:rsidRPr="00707ACD">
        <w:t>. Baux c</w:t>
      </w:r>
      <w:r>
        <w:t>ommerciaux</w:t>
      </w:r>
      <w:r w:rsidRPr="00707ACD">
        <w:t>,</w:t>
      </w:r>
      <w:r w:rsidRPr="00707ACD">
        <w:rPr>
          <w:bCs/>
          <w:iCs/>
        </w:rPr>
        <w:t xml:space="preserve"> JCP N, 2018, 1041, </w:t>
      </w:r>
      <w:proofErr w:type="spellStart"/>
      <w:r w:rsidRPr="00707ACD">
        <w:rPr>
          <w:bCs/>
          <w:iCs/>
        </w:rPr>
        <w:t>spéc</w:t>
      </w:r>
      <w:proofErr w:type="spellEnd"/>
      <w:r w:rsidRPr="00707ACD">
        <w:rPr>
          <w:bCs/>
          <w:iCs/>
        </w:rPr>
        <w:t xml:space="preserve">. </w:t>
      </w:r>
      <w:proofErr w:type="gramStart"/>
      <w:r w:rsidRPr="00707ACD">
        <w:rPr>
          <w:bCs/>
          <w:iCs/>
        </w:rPr>
        <w:t>n</w:t>
      </w:r>
      <w:proofErr w:type="gramEnd"/>
      <w:r w:rsidRPr="00707ACD">
        <w:rPr>
          <w:bCs/>
          <w:iCs/>
        </w:rPr>
        <w:t>° 4 , p. 43 ; </w:t>
      </w:r>
    </w:p>
    <w:p w14:paraId="22CBCDA0" w14:textId="77777777" w:rsidR="00E07EC3" w:rsidRPr="00707ACD" w:rsidRDefault="00E07EC3" w:rsidP="00E07EC3">
      <w:pPr>
        <w:spacing w:after="120" w:line="276" w:lineRule="auto"/>
        <w:jc w:val="both"/>
        <w:rPr>
          <w:i/>
        </w:rPr>
      </w:pPr>
    </w:p>
    <w:p w14:paraId="7F9C2EEA" w14:textId="77777777" w:rsidR="00E07EC3" w:rsidRPr="00391AEF" w:rsidRDefault="00E07EC3" w:rsidP="00E07EC3">
      <w:pPr>
        <w:numPr>
          <w:ilvl w:val="0"/>
          <w:numId w:val="7"/>
        </w:numPr>
        <w:spacing w:after="120" w:line="276" w:lineRule="auto"/>
        <w:jc w:val="both"/>
        <w:rPr>
          <w:i/>
          <w:u w:val="single"/>
        </w:rPr>
      </w:pPr>
      <w:r w:rsidRPr="00707ACD">
        <w:rPr>
          <w:b/>
          <w:i/>
        </w:rPr>
        <w:t>« Convention d’occupation précaire »</w:t>
      </w:r>
      <w:r w:rsidRPr="00707ACD">
        <w:rPr>
          <w:i/>
        </w:rPr>
        <w:t xml:space="preserve">, note sous </w:t>
      </w:r>
      <w:proofErr w:type="spellStart"/>
      <w:r w:rsidRPr="00707ACD">
        <w:rPr>
          <w:i/>
        </w:rPr>
        <w:t>Civ</w:t>
      </w:r>
      <w:proofErr w:type="spellEnd"/>
      <w:r w:rsidRPr="00707ACD">
        <w:rPr>
          <w:i/>
        </w:rPr>
        <w:t>. 3</w:t>
      </w:r>
      <w:r w:rsidRPr="00707ACD">
        <w:rPr>
          <w:i/>
          <w:vertAlign w:val="superscript"/>
        </w:rPr>
        <w:t>e</w:t>
      </w:r>
      <w:r w:rsidRPr="00707ACD">
        <w:rPr>
          <w:i/>
        </w:rPr>
        <w:t xml:space="preserve">, 9 févr. </w:t>
      </w:r>
      <w:proofErr w:type="gramStart"/>
      <w:r w:rsidRPr="00707ACD">
        <w:rPr>
          <w:i/>
        </w:rPr>
        <w:t>2017,  in</w:t>
      </w:r>
      <w:proofErr w:type="gramEnd"/>
      <w:r w:rsidRPr="00707ACD">
        <w:t xml:space="preserve"> </w:t>
      </w:r>
      <w:proofErr w:type="spellStart"/>
      <w:r w:rsidRPr="00707ACD">
        <w:t>chron</w:t>
      </w:r>
      <w:proofErr w:type="spellEnd"/>
      <w:r w:rsidRPr="00707ACD">
        <w:t>. Baux co</w:t>
      </w:r>
      <w:r>
        <w:t>mmerciaux,</w:t>
      </w:r>
      <w:r w:rsidRPr="00707ACD">
        <w:rPr>
          <w:bCs/>
          <w:iCs/>
        </w:rPr>
        <w:t xml:space="preserve"> JCP N, 2018, 1041, </w:t>
      </w:r>
      <w:proofErr w:type="spellStart"/>
      <w:r w:rsidRPr="00707ACD">
        <w:rPr>
          <w:bCs/>
          <w:iCs/>
        </w:rPr>
        <w:t>spéc</w:t>
      </w:r>
      <w:proofErr w:type="spellEnd"/>
      <w:r w:rsidRPr="00707ACD">
        <w:rPr>
          <w:bCs/>
          <w:iCs/>
        </w:rPr>
        <w:t xml:space="preserve">. </w:t>
      </w:r>
      <w:proofErr w:type="gramStart"/>
      <w:r w:rsidRPr="00707ACD">
        <w:rPr>
          <w:bCs/>
          <w:iCs/>
        </w:rPr>
        <w:t>n</w:t>
      </w:r>
      <w:proofErr w:type="gramEnd"/>
      <w:r w:rsidRPr="00707ACD">
        <w:rPr>
          <w:bCs/>
          <w:iCs/>
        </w:rPr>
        <w:t xml:space="preserve">° </w:t>
      </w:r>
      <w:r>
        <w:rPr>
          <w:bCs/>
          <w:iCs/>
        </w:rPr>
        <w:t>5</w:t>
      </w:r>
      <w:r w:rsidRPr="00707ACD">
        <w:rPr>
          <w:bCs/>
          <w:iCs/>
        </w:rPr>
        <w:t>, p. 43 ; </w:t>
      </w:r>
    </w:p>
    <w:p w14:paraId="25C0C544" w14:textId="77777777" w:rsidR="00E07EC3" w:rsidRPr="00391AEF" w:rsidRDefault="00E07EC3" w:rsidP="00E07EC3">
      <w:pPr>
        <w:numPr>
          <w:ilvl w:val="0"/>
          <w:numId w:val="7"/>
        </w:numPr>
        <w:spacing w:after="120" w:line="276" w:lineRule="auto"/>
        <w:jc w:val="both"/>
        <w:rPr>
          <w:i/>
          <w:u w:val="single"/>
        </w:rPr>
      </w:pPr>
      <w:r w:rsidRPr="00707ACD">
        <w:rPr>
          <w:b/>
          <w:i/>
        </w:rPr>
        <w:t>« Sanction de la violation de l’ordre public-Nullité de la clause ou clause réputée non –écrite » </w:t>
      </w:r>
      <w:r w:rsidRPr="00707ACD">
        <w:rPr>
          <w:i/>
        </w:rPr>
        <w:t xml:space="preserve">; </w:t>
      </w:r>
      <w:r w:rsidRPr="00707ACD">
        <w:t xml:space="preserve">note sous </w:t>
      </w:r>
      <w:proofErr w:type="spellStart"/>
      <w:r w:rsidRPr="00707ACD">
        <w:t>Civ</w:t>
      </w:r>
      <w:proofErr w:type="spellEnd"/>
      <w:r w:rsidRPr="00707ACD">
        <w:t>. 3</w:t>
      </w:r>
      <w:r w:rsidRPr="00707ACD">
        <w:rPr>
          <w:vertAlign w:val="superscript"/>
        </w:rPr>
        <w:t>e</w:t>
      </w:r>
      <w:r w:rsidRPr="00707ACD">
        <w:t xml:space="preserve">, 22 juin </w:t>
      </w:r>
      <w:proofErr w:type="gramStart"/>
      <w:r w:rsidRPr="00707ACD">
        <w:t xml:space="preserve">2017,  </w:t>
      </w:r>
      <w:r w:rsidRPr="00707ACD">
        <w:rPr>
          <w:i/>
        </w:rPr>
        <w:t>in</w:t>
      </w:r>
      <w:proofErr w:type="gramEnd"/>
      <w:r w:rsidRPr="00707ACD">
        <w:t xml:space="preserve"> </w:t>
      </w:r>
      <w:proofErr w:type="spellStart"/>
      <w:r w:rsidRPr="00707ACD">
        <w:t>chron</w:t>
      </w:r>
      <w:proofErr w:type="spellEnd"/>
      <w:r w:rsidRPr="00707ACD">
        <w:t>. Baux co</w:t>
      </w:r>
      <w:r>
        <w:t>mmerciaux,</w:t>
      </w:r>
      <w:r w:rsidRPr="00707ACD">
        <w:rPr>
          <w:bCs/>
          <w:iCs/>
        </w:rPr>
        <w:t xml:space="preserve"> JCP N, 2018, 1041, </w:t>
      </w:r>
      <w:proofErr w:type="spellStart"/>
      <w:r w:rsidRPr="00707ACD">
        <w:rPr>
          <w:bCs/>
          <w:iCs/>
        </w:rPr>
        <w:t>spéc</w:t>
      </w:r>
      <w:proofErr w:type="spellEnd"/>
      <w:r w:rsidRPr="00707ACD">
        <w:rPr>
          <w:bCs/>
          <w:iCs/>
        </w:rPr>
        <w:t xml:space="preserve">. </w:t>
      </w:r>
      <w:proofErr w:type="gramStart"/>
      <w:r w:rsidRPr="00707ACD">
        <w:rPr>
          <w:bCs/>
          <w:iCs/>
        </w:rPr>
        <w:t>n</w:t>
      </w:r>
      <w:proofErr w:type="gramEnd"/>
      <w:r w:rsidRPr="00707ACD">
        <w:rPr>
          <w:bCs/>
          <w:iCs/>
        </w:rPr>
        <w:t>° 11, p. 45 ; </w:t>
      </w:r>
    </w:p>
    <w:p w14:paraId="6F5C77B9" w14:textId="77777777" w:rsidR="00E07EC3" w:rsidRPr="005820B1" w:rsidRDefault="00E07EC3" w:rsidP="00E07EC3">
      <w:pPr>
        <w:numPr>
          <w:ilvl w:val="0"/>
          <w:numId w:val="7"/>
        </w:numPr>
        <w:spacing w:after="120" w:line="276" w:lineRule="auto"/>
        <w:jc w:val="both"/>
        <w:rPr>
          <w:i/>
          <w:u w:val="single"/>
        </w:rPr>
      </w:pPr>
      <w:r w:rsidRPr="005820B1">
        <w:rPr>
          <w:b/>
          <w:i/>
        </w:rPr>
        <w:t>« Déspécialisation partielle-Le bailleurs n’est pas tenu de motiver son refus »</w:t>
      </w:r>
      <w:r>
        <w:rPr>
          <w:i/>
        </w:rPr>
        <w:t xml:space="preserve">, </w:t>
      </w:r>
      <w:r w:rsidRPr="005820B1">
        <w:t>note sous</w:t>
      </w:r>
      <w:r>
        <w:t xml:space="preserve"> </w:t>
      </w:r>
      <w:proofErr w:type="spellStart"/>
      <w:r>
        <w:t>Civ</w:t>
      </w:r>
      <w:proofErr w:type="spellEnd"/>
      <w:r>
        <w:t>. 3</w:t>
      </w:r>
      <w:r w:rsidRPr="005820B1">
        <w:rPr>
          <w:vertAlign w:val="superscript"/>
        </w:rPr>
        <w:t>e</w:t>
      </w:r>
      <w:r>
        <w:t xml:space="preserve">, 9 févr. 2017, in </w:t>
      </w:r>
      <w:proofErr w:type="spellStart"/>
      <w:r>
        <w:t>chron</w:t>
      </w:r>
      <w:proofErr w:type="spellEnd"/>
      <w:r>
        <w:t>. Baux commerciaux,</w:t>
      </w:r>
      <w:r w:rsidRPr="00793E34">
        <w:rPr>
          <w:bCs/>
          <w:iCs/>
        </w:rPr>
        <w:t xml:space="preserve"> JC</w:t>
      </w:r>
      <w:r>
        <w:rPr>
          <w:bCs/>
          <w:iCs/>
        </w:rPr>
        <w:t xml:space="preserve">P E, 2017, 1338, </w:t>
      </w:r>
      <w:proofErr w:type="spellStart"/>
      <w:r>
        <w:rPr>
          <w:bCs/>
          <w:iCs/>
        </w:rPr>
        <w:t>spéc</w:t>
      </w:r>
      <w:proofErr w:type="spellEnd"/>
      <w:r>
        <w:rPr>
          <w:bCs/>
          <w:iCs/>
        </w:rPr>
        <w:t xml:space="preserve">. </w:t>
      </w:r>
      <w:proofErr w:type="gramStart"/>
      <w:r>
        <w:rPr>
          <w:bCs/>
          <w:iCs/>
        </w:rPr>
        <w:t>n</w:t>
      </w:r>
      <w:proofErr w:type="gramEnd"/>
      <w:r>
        <w:rPr>
          <w:bCs/>
          <w:iCs/>
        </w:rPr>
        <w:t>° 25, p. 44 ;</w:t>
      </w:r>
      <w:r w:rsidRPr="00793E34">
        <w:rPr>
          <w:bCs/>
          <w:iCs/>
        </w:rPr>
        <w:t> </w:t>
      </w:r>
    </w:p>
    <w:p w14:paraId="4969F2FC" w14:textId="77777777" w:rsidR="00E07EC3" w:rsidRPr="00793E34" w:rsidRDefault="00E07EC3" w:rsidP="00E07EC3">
      <w:pPr>
        <w:numPr>
          <w:ilvl w:val="0"/>
          <w:numId w:val="7"/>
        </w:numPr>
        <w:spacing w:after="120" w:line="276" w:lineRule="auto"/>
        <w:jc w:val="both"/>
        <w:rPr>
          <w:i/>
          <w:u w:val="single"/>
        </w:rPr>
      </w:pPr>
      <w:r w:rsidRPr="00793E34">
        <w:rPr>
          <w:bCs/>
          <w:i/>
          <w:iCs/>
        </w:rPr>
        <w:t>« </w:t>
      </w:r>
      <w:r w:rsidRPr="00793E34">
        <w:rPr>
          <w:b/>
          <w:bCs/>
          <w:i/>
          <w:iCs/>
        </w:rPr>
        <w:t>Clause résolutoire - Appel d'un créancier inscrit - Nécessité d'offrir le paiement - Appel irrecevable </w:t>
      </w:r>
      <w:r w:rsidRPr="00793E34">
        <w:rPr>
          <w:bCs/>
          <w:i/>
          <w:iCs/>
        </w:rPr>
        <w:t xml:space="preserve">», </w:t>
      </w:r>
      <w:r>
        <w:rPr>
          <w:bCs/>
          <w:iCs/>
        </w:rPr>
        <w:t>note sous</w:t>
      </w:r>
      <w:r w:rsidRPr="00793E34">
        <w:rPr>
          <w:bCs/>
          <w:iCs/>
        </w:rPr>
        <w:t xml:space="preserve"> </w:t>
      </w:r>
      <w:proofErr w:type="spellStart"/>
      <w:r w:rsidRPr="00793E34">
        <w:rPr>
          <w:bCs/>
          <w:iCs/>
        </w:rPr>
        <w:t>Civ</w:t>
      </w:r>
      <w:proofErr w:type="spellEnd"/>
      <w:r w:rsidRPr="00793E34">
        <w:rPr>
          <w:bCs/>
          <w:iCs/>
        </w:rPr>
        <w:t>. 3</w:t>
      </w:r>
      <w:r w:rsidRPr="00793E34">
        <w:rPr>
          <w:bCs/>
          <w:iCs/>
          <w:vertAlign w:val="superscript"/>
        </w:rPr>
        <w:t>e</w:t>
      </w:r>
      <w:r w:rsidRPr="00793E34">
        <w:rPr>
          <w:bCs/>
          <w:iCs/>
        </w:rPr>
        <w:t xml:space="preserve">, 27 mai 2009, n° 08-12.726, </w:t>
      </w:r>
      <w:r w:rsidRPr="00793E34">
        <w:rPr>
          <w:bCs/>
          <w:i/>
          <w:iCs/>
        </w:rPr>
        <w:t>in</w:t>
      </w:r>
      <w:r w:rsidRPr="00793E34">
        <w:rPr>
          <w:bCs/>
          <w:iCs/>
        </w:rPr>
        <w:t xml:space="preserve"> </w:t>
      </w:r>
      <w:proofErr w:type="spellStart"/>
      <w:r w:rsidRPr="00793E34">
        <w:rPr>
          <w:bCs/>
          <w:iCs/>
        </w:rPr>
        <w:t>chron</w:t>
      </w:r>
      <w:proofErr w:type="spellEnd"/>
      <w:r w:rsidRPr="00793E34">
        <w:rPr>
          <w:bCs/>
          <w:iCs/>
        </w:rPr>
        <w:t>.</w:t>
      </w:r>
      <w:r>
        <w:rPr>
          <w:bCs/>
          <w:iCs/>
        </w:rPr>
        <w:t xml:space="preserve"> Baux commerciaux</w:t>
      </w:r>
      <w:r w:rsidRPr="00793E34">
        <w:rPr>
          <w:bCs/>
          <w:iCs/>
        </w:rPr>
        <w:t xml:space="preserve">, JCP E, 2009, 2093, </w:t>
      </w:r>
      <w:proofErr w:type="spellStart"/>
      <w:r w:rsidRPr="00793E34">
        <w:rPr>
          <w:bCs/>
          <w:iCs/>
        </w:rPr>
        <w:t>spéc</w:t>
      </w:r>
      <w:proofErr w:type="spellEnd"/>
      <w:r w:rsidRPr="00793E34">
        <w:rPr>
          <w:bCs/>
          <w:iCs/>
        </w:rPr>
        <w:t xml:space="preserve">. </w:t>
      </w:r>
      <w:proofErr w:type="gramStart"/>
      <w:r w:rsidRPr="00793E34">
        <w:rPr>
          <w:bCs/>
          <w:iCs/>
        </w:rPr>
        <w:t>n</w:t>
      </w:r>
      <w:proofErr w:type="gramEnd"/>
      <w:r w:rsidRPr="00793E34">
        <w:rPr>
          <w:bCs/>
          <w:iCs/>
        </w:rPr>
        <w:t>° 10 ;</w:t>
      </w:r>
      <w:r w:rsidRPr="00D86019">
        <w:t xml:space="preserve"> </w:t>
      </w:r>
    </w:p>
    <w:p w14:paraId="009B9447" w14:textId="77777777" w:rsidR="00E07EC3" w:rsidRDefault="00E07EC3" w:rsidP="00E07EC3">
      <w:pPr>
        <w:spacing w:after="120"/>
        <w:jc w:val="both"/>
        <w:rPr>
          <w:b/>
        </w:rPr>
      </w:pPr>
    </w:p>
    <w:p w14:paraId="6B941C64" w14:textId="77777777" w:rsidR="00E07EC3" w:rsidRPr="00793E34" w:rsidRDefault="00E07EC3" w:rsidP="00E07EC3">
      <w:pPr>
        <w:spacing w:after="240"/>
        <w:jc w:val="both"/>
        <w:rPr>
          <w:b/>
        </w:rPr>
      </w:pPr>
      <w:r w:rsidRPr="00793E34">
        <w:rPr>
          <w:b/>
        </w:rPr>
        <w:t>Recueil DALLOZ</w:t>
      </w:r>
    </w:p>
    <w:p w14:paraId="2C1215CD" w14:textId="77777777" w:rsidR="00E07EC3" w:rsidRPr="00793E34" w:rsidRDefault="00E07EC3" w:rsidP="00E07EC3">
      <w:pPr>
        <w:numPr>
          <w:ilvl w:val="0"/>
          <w:numId w:val="8"/>
        </w:numPr>
        <w:spacing w:after="120" w:line="276" w:lineRule="auto"/>
        <w:jc w:val="both"/>
        <w:rPr>
          <w:i/>
          <w:u w:val="single"/>
        </w:rPr>
      </w:pPr>
      <w:r w:rsidRPr="00793E34">
        <w:rPr>
          <w:i/>
        </w:rPr>
        <w:t>« </w:t>
      </w:r>
      <w:r w:rsidRPr="00793E34">
        <w:rPr>
          <w:b/>
          <w:i/>
        </w:rPr>
        <w:t>Les restrictions à l’application rétroactive de la nouvelle vocation successorale de l’enfant adultérin</w:t>
      </w:r>
      <w:r w:rsidRPr="00793E34">
        <w:rPr>
          <w:i/>
        </w:rPr>
        <w:t xml:space="preserve"> », </w:t>
      </w:r>
      <w:r w:rsidRPr="00793E34">
        <w:t xml:space="preserve">note s. </w:t>
      </w:r>
      <w:proofErr w:type="spellStart"/>
      <w:r w:rsidRPr="00793E34">
        <w:t>Civ</w:t>
      </w:r>
      <w:proofErr w:type="spellEnd"/>
      <w:r w:rsidRPr="00793E34">
        <w:t>. 1</w:t>
      </w:r>
      <w:r w:rsidRPr="00793E34">
        <w:rPr>
          <w:vertAlign w:val="superscript"/>
        </w:rPr>
        <w:t>re</w:t>
      </w:r>
      <w:r w:rsidRPr="00793E34">
        <w:t>, 14 nov. 2007 : D. 2008, p. 133 à 136 ;</w:t>
      </w:r>
      <w:r w:rsidRPr="00793E34">
        <w:rPr>
          <w:i/>
        </w:rPr>
        <w:t xml:space="preserve"> </w:t>
      </w:r>
      <w:r w:rsidRPr="00793E34">
        <w:t>note mentionnée au Bull. civ., I, n° 360 ;</w:t>
      </w:r>
    </w:p>
    <w:p w14:paraId="4CDB2706" w14:textId="77777777" w:rsidR="00E07EC3" w:rsidRPr="00793E34" w:rsidRDefault="00E07EC3" w:rsidP="00E07EC3">
      <w:pPr>
        <w:numPr>
          <w:ilvl w:val="0"/>
          <w:numId w:val="8"/>
        </w:numPr>
        <w:spacing w:after="120" w:line="276" w:lineRule="auto"/>
        <w:jc w:val="both"/>
        <w:rPr>
          <w:i/>
          <w:u w:val="single"/>
        </w:rPr>
      </w:pPr>
      <w:r w:rsidRPr="00793E34">
        <w:t>«</w:t>
      </w:r>
      <w:r w:rsidRPr="00793E34">
        <w:rPr>
          <w:b/>
        </w:rPr>
        <w:t> </w:t>
      </w:r>
      <w:r w:rsidRPr="00793E34">
        <w:rPr>
          <w:b/>
          <w:bCs/>
          <w:i/>
        </w:rPr>
        <w:t>Acquisition de la clause résolutoire et obligation d'information du bailleur à l'égard des créanciers inscrits</w:t>
      </w:r>
      <w:r w:rsidRPr="00793E34">
        <w:rPr>
          <w:bCs/>
        </w:rPr>
        <w:t> », n</w:t>
      </w:r>
      <w:r w:rsidRPr="00793E34">
        <w:t xml:space="preserve">ote s. </w:t>
      </w:r>
      <w:proofErr w:type="spellStart"/>
      <w:r w:rsidRPr="00793E34">
        <w:t>Civ</w:t>
      </w:r>
      <w:proofErr w:type="spellEnd"/>
      <w:r w:rsidRPr="00793E34">
        <w:t>. 3</w:t>
      </w:r>
      <w:r w:rsidRPr="00793E34">
        <w:rPr>
          <w:vertAlign w:val="superscript"/>
        </w:rPr>
        <w:t>e</w:t>
      </w:r>
      <w:r w:rsidRPr="00793E34">
        <w:t xml:space="preserve">, 3 oct. 2007, D. 2007, p. </w:t>
      </w:r>
      <w:proofErr w:type="gramStart"/>
      <w:r w:rsidRPr="00793E34">
        <w:t>2676;</w:t>
      </w:r>
      <w:proofErr w:type="gramEnd"/>
    </w:p>
    <w:p w14:paraId="0E74EAF2" w14:textId="77777777" w:rsidR="00E07EC3" w:rsidRPr="00793E34" w:rsidRDefault="00E07EC3" w:rsidP="00E07EC3">
      <w:pPr>
        <w:numPr>
          <w:ilvl w:val="0"/>
          <w:numId w:val="8"/>
        </w:numPr>
        <w:spacing w:after="120" w:line="276" w:lineRule="auto"/>
        <w:jc w:val="both"/>
        <w:rPr>
          <w:i/>
          <w:u w:val="single"/>
        </w:rPr>
      </w:pPr>
      <w:r w:rsidRPr="00793E34">
        <w:rPr>
          <w:i/>
        </w:rPr>
        <w:t>« </w:t>
      </w:r>
      <w:r w:rsidRPr="00793E34">
        <w:rPr>
          <w:b/>
          <w:i/>
        </w:rPr>
        <w:t>Clause résolutoire : déspécialisation partielle et travaux non autorisés</w:t>
      </w:r>
      <w:r w:rsidRPr="00793E34">
        <w:rPr>
          <w:i/>
        </w:rPr>
        <w:t xml:space="preserve"> », </w:t>
      </w:r>
      <w:r w:rsidRPr="00793E34">
        <w:t xml:space="preserve">note s. </w:t>
      </w:r>
      <w:proofErr w:type="spellStart"/>
      <w:r w:rsidRPr="00793E34">
        <w:t>Civ</w:t>
      </w:r>
      <w:proofErr w:type="spellEnd"/>
      <w:r w:rsidRPr="00793E34">
        <w:t>. 3</w:t>
      </w:r>
      <w:r w:rsidRPr="00793E34">
        <w:rPr>
          <w:vertAlign w:val="superscript"/>
        </w:rPr>
        <w:t>e</w:t>
      </w:r>
      <w:r w:rsidRPr="00793E34">
        <w:t>, 13 juin 2007, D. 2007, p. 1968 et 1969 ;</w:t>
      </w:r>
    </w:p>
    <w:p w14:paraId="3666109E" w14:textId="77777777" w:rsidR="00E07EC3" w:rsidRDefault="00E07EC3" w:rsidP="00E07EC3">
      <w:pPr>
        <w:spacing w:after="120"/>
        <w:jc w:val="both"/>
        <w:rPr>
          <w:b/>
        </w:rPr>
      </w:pPr>
    </w:p>
    <w:p w14:paraId="04985AEA" w14:textId="77777777" w:rsidR="00E07EC3" w:rsidRPr="00793E34" w:rsidRDefault="00E07EC3" w:rsidP="00E07EC3">
      <w:pPr>
        <w:spacing w:after="120"/>
        <w:jc w:val="both"/>
        <w:rPr>
          <w:b/>
          <w:i/>
          <w:u w:val="single"/>
        </w:rPr>
      </w:pPr>
      <w:r w:rsidRPr="00D86019">
        <w:rPr>
          <w:b/>
        </w:rPr>
        <w:t>AJDI</w:t>
      </w:r>
    </w:p>
    <w:p w14:paraId="63E46A7E" w14:textId="77777777" w:rsidR="00E07EC3" w:rsidRPr="00793E34" w:rsidRDefault="00E07EC3" w:rsidP="00E07EC3">
      <w:pPr>
        <w:numPr>
          <w:ilvl w:val="0"/>
          <w:numId w:val="7"/>
        </w:numPr>
        <w:spacing w:after="120" w:line="276" w:lineRule="auto"/>
        <w:ind w:left="714" w:hanging="357"/>
        <w:jc w:val="both"/>
        <w:rPr>
          <w:i/>
          <w:u w:val="single"/>
        </w:rPr>
      </w:pPr>
      <w:r w:rsidRPr="009A0AA2">
        <w:t xml:space="preserve"> « </w:t>
      </w:r>
      <w:r w:rsidRPr="00D86019">
        <w:rPr>
          <w:b/>
          <w:i/>
        </w:rPr>
        <w:t xml:space="preserve">Exigence de l’immatriculation au RCS et </w:t>
      </w:r>
      <w:proofErr w:type="spellStart"/>
      <w:r w:rsidRPr="00D86019">
        <w:rPr>
          <w:b/>
          <w:i/>
        </w:rPr>
        <w:t>copreneur</w:t>
      </w:r>
      <w:proofErr w:type="spellEnd"/>
      <w:r w:rsidRPr="00D86019">
        <w:rPr>
          <w:b/>
          <w:i/>
        </w:rPr>
        <w:t xml:space="preserve"> conjoint collaborateur</w:t>
      </w:r>
      <w:r w:rsidRPr="00D86019">
        <w:rPr>
          <w:bCs/>
          <w:i/>
          <w:iCs/>
        </w:rPr>
        <w:t> »</w:t>
      </w:r>
      <w:r w:rsidRPr="009A0AA2">
        <w:t xml:space="preserve">, note sous </w:t>
      </w:r>
      <w:proofErr w:type="spellStart"/>
      <w:r w:rsidRPr="009A0AA2">
        <w:t>Civ</w:t>
      </w:r>
      <w:proofErr w:type="spellEnd"/>
      <w:r w:rsidRPr="009A0AA2">
        <w:t>. 3</w:t>
      </w:r>
      <w:r w:rsidRPr="00D86019">
        <w:rPr>
          <w:vertAlign w:val="superscript"/>
        </w:rPr>
        <w:t>e</w:t>
      </w:r>
      <w:r w:rsidRPr="009A0AA2">
        <w:t>, 1</w:t>
      </w:r>
      <w:r w:rsidRPr="00D86019">
        <w:rPr>
          <w:vertAlign w:val="superscript"/>
        </w:rPr>
        <w:t>er</w:t>
      </w:r>
      <w:r w:rsidRPr="009A0AA2">
        <w:t xml:space="preserve"> juin 2010. Pourvoi n° V 08-21. 795, AJDI. 2010, p.884 et s.</w:t>
      </w:r>
    </w:p>
    <w:p w14:paraId="4CD65969" w14:textId="77777777" w:rsidR="00E07EC3" w:rsidRPr="00793E34" w:rsidRDefault="00E07EC3" w:rsidP="00E07EC3">
      <w:pPr>
        <w:numPr>
          <w:ilvl w:val="0"/>
          <w:numId w:val="7"/>
        </w:numPr>
        <w:spacing w:after="120" w:line="276" w:lineRule="auto"/>
        <w:ind w:left="714" w:hanging="357"/>
        <w:jc w:val="both"/>
        <w:rPr>
          <w:i/>
          <w:u w:val="single"/>
        </w:rPr>
      </w:pPr>
      <w:proofErr w:type="gramStart"/>
      <w:r w:rsidRPr="00793E34">
        <w:rPr>
          <w:i/>
        </w:rPr>
        <w:lastRenderedPageBreak/>
        <w:t>«</w:t>
      </w:r>
      <w:r w:rsidRPr="00793E34">
        <w:rPr>
          <w:b/>
          <w:i/>
        </w:rPr>
        <w:t>Renouvellement</w:t>
      </w:r>
      <w:proofErr w:type="gramEnd"/>
      <w:r w:rsidRPr="00793E34">
        <w:rPr>
          <w:b/>
          <w:i/>
        </w:rPr>
        <w:t xml:space="preserve"> du bail : l’inaction du preneur ne vaut pas acceptation du nouveau loyer</w:t>
      </w:r>
      <w:r w:rsidRPr="00793E34">
        <w:rPr>
          <w:bCs/>
          <w:i/>
          <w:iCs/>
        </w:rPr>
        <w:t> »</w:t>
      </w:r>
      <w:r w:rsidRPr="00793E34">
        <w:t xml:space="preserve">, note sous, </w:t>
      </w:r>
      <w:proofErr w:type="spellStart"/>
      <w:r w:rsidRPr="00793E34">
        <w:t>Civ</w:t>
      </w:r>
      <w:proofErr w:type="spellEnd"/>
      <w:r w:rsidRPr="00793E34">
        <w:t>. 3</w:t>
      </w:r>
      <w:r w:rsidRPr="00793E34">
        <w:rPr>
          <w:vertAlign w:val="superscript"/>
        </w:rPr>
        <w:t>e</w:t>
      </w:r>
      <w:r w:rsidRPr="00793E34">
        <w:t>, 23 mars 2010. Pourvoi n° 09-12.592, AJDI oct. 2010, p. 715 et s.</w:t>
      </w:r>
    </w:p>
    <w:p w14:paraId="5630F1BA" w14:textId="77777777" w:rsidR="00E07EC3" w:rsidRPr="00793E34" w:rsidRDefault="00E07EC3" w:rsidP="00E07EC3">
      <w:pPr>
        <w:numPr>
          <w:ilvl w:val="0"/>
          <w:numId w:val="7"/>
        </w:numPr>
        <w:spacing w:after="120" w:line="276" w:lineRule="auto"/>
        <w:jc w:val="both"/>
        <w:rPr>
          <w:i/>
          <w:u w:val="single"/>
        </w:rPr>
      </w:pPr>
      <w:r w:rsidRPr="00793E34">
        <w:t>« </w:t>
      </w:r>
      <w:r w:rsidRPr="00793E34">
        <w:rPr>
          <w:b/>
          <w:bCs/>
          <w:i/>
          <w:iCs/>
        </w:rPr>
        <w:t>Déspécialisation irrégulière – cession de l’immeuble – clause résolutoire – opposabilité de la prescription</w:t>
      </w:r>
      <w:r w:rsidRPr="00793E34">
        <w:rPr>
          <w:bCs/>
          <w:i/>
          <w:iCs/>
        </w:rPr>
        <w:t> »</w:t>
      </w:r>
      <w:r w:rsidRPr="00793E34">
        <w:t xml:space="preserve">, note sous </w:t>
      </w:r>
      <w:proofErr w:type="spellStart"/>
      <w:r w:rsidRPr="00793E34">
        <w:t>Civ</w:t>
      </w:r>
      <w:proofErr w:type="spellEnd"/>
      <w:r w:rsidRPr="00793E34">
        <w:t>. 3</w:t>
      </w:r>
      <w:r w:rsidRPr="00793E34">
        <w:rPr>
          <w:vertAlign w:val="superscript"/>
        </w:rPr>
        <w:t>e</w:t>
      </w:r>
      <w:r w:rsidRPr="00793E34">
        <w:t>, 29 sept. 2009. Pourvoi n° V 08-14. 609, AJDI avr. 2010, p.305 et s.</w:t>
      </w:r>
    </w:p>
    <w:p w14:paraId="2EB64B95" w14:textId="77777777" w:rsidR="00E07EC3" w:rsidRPr="00793E34" w:rsidRDefault="00E07EC3" w:rsidP="00E07EC3">
      <w:pPr>
        <w:numPr>
          <w:ilvl w:val="0"/>
          <w:numId w:val="7"/>
        </w:numPr>
        <w:spacing w:after="120" w:line="276" w:lineRule="auto"/>
        <w:jc w:val="both"/>
        <w:rPr>
          <w:i/>
          <w:u w:val="single"/>
        </w:rPr>
      </w:pPr>
      <w:r w:rsidRPr="00793E34">
        <w:t>« </w:t>
      </w:r>
      <w:r w:rsidRPr="00793E34">
        <w:rPr>
          <w:b/>
          <w:bCs/>
          <w:i/>
          <w:iCs/>
        </w:rPr>
        <w:t>Le piège à indemnité d’éviction</w:t>
      </w:r>
      <w:r w:rsidRPr="00793E34">
        <w:rPr>
          <w:bCs/>
          <w:i/>
          <w:iCs/>
        </w:rPr>
        <w:t> »</w:t>
      </w:r>
      <w:r w:rsidRPr="00793E34">
        <w:t xml:space="preserve">, note sous, </w:t>
      </w:r>
      <w:proofErr w:type="spellStart"/>
      <w:r w:rsidRPr="00793E34">
        <w:t>Civ</w:t>
      </w:r>
      <w:proofErr w:type="spellEnd"/>
      <w:r w:rsidRPr="00793E34">
        <w:t>. 3</w:t>
      </w:r>
      <w:r w:rsidRPr="00793E34">
        <w:rPr>
          <w:vertAlign w:val="superscript"/>
        </w:rPr>
        <w:t>e</w:t>
      </w:r>
      <w:r w:rsidRPr="00793E34">
        <w:t>, 16 sept. 2009. Pourvoi n° J 07-20. 713, AJDI mars 2010, p. 213 et s.</w:t>
      </w:r>
    </w:p>
    <w:p w14:paraId="227E52E5" w14:textId="77777777" w:rsidR="00E07EC3" w:rsidRPr="00793E34" w:rsidRDefault="00E07EC3" w:rsidP="00E07EC3">
      <w:pPr>
        <w:numPr>
          <w:ilvl w:val="0"/>
          <w:numId w:val="7"/>
        </w:numPr>
        <w:spacing w:after="120" w:line="276" w:lineRule="auto"/>
        <w:jc w:val="both"/>
        <w:rPr>
          <w:i/>
          <w:u w:val="single"/>
        </w:rPr>
      </w:pPr>
      <w:r w:rsidRPr="00793E34">
        <w:rPr>
          <w:i/>
        </w:rPr>
        <w:t>« </w:t>
      </w:r>
      <w:r w:rsidRPr="00793E34">
        <w:rPr>
          <w:b/>
          <w:bCs/>
          <w:i/>
        </w:rPr>
        <w:t>Distinction entre le bail commercial et le bail emphytéotique </w:t>
      </w:r>
      <w:r w:rsidRPr="00793E34">
        <w:rPr>
          <w:bCs/>
          <w:i/>
        </w:rPr>
        <w:t xml:space="preserve">», </w:t>
      </w:r>
      <w:r w:rsidRPr="00793E34">
        <w:rPr>
          <w:bCs/>
        </w:rPr>
        <w:t xml:space="preserve">note s. </w:t>
      </w:r>
      <w:proofErr w:type="spellStart"/>
      <w:r w:rsidRPr="00793E34">
        <w:rPr>
          <w:bCs/>
          <w:iCs/>
        </w:rPr>
        <w:t>Civ</w:t>
      </w:r>
      <w:proofErr w:type="spellEnd"/>
      <w:r w:rsidRPr="00793E34">
        <w:rPr>
          <w:bCs/>
          <w:iCs/>
        </w:rPr>
        <w:t>. 3</w:t>
      </w:r>
      <w:r w:rsidRPr="00793E34">
        <w:rPr>
          <w:bCs/>
          <w:iCs/>
          <w:vertAlign w:val="superscript"/>
        </w:rPr>
        <w:t>e</w:t>
      </w:r>
      <w:r w:rsidRPr="00793E34">
        <w:rPr>
          <w:bCs/>
          <w:iCs/>
        </w:rPr>
        <w:t xml:space="preserve">, 29 avr. 2009, </w:t>
      </w:r>
      <w:r w:rsidRPr="00793E34">
        <w:rPr>
          <w:bCs/>
          <w:i/>
          <w:iCs/>
        </w:rPr>
        <w:t>in</w:t>
      </w:r>
      <w:r w:rsidRPr="00793E34">
        <w:rPr>
          <w:bCs/>
          <w:iCs/>
        </w:rPr>
        <w:t xml:space="preserve"> </w:t>
      </w:r>
      <w:proofErr w:type="spellStart"/>
      <w:r w:rsidRPr="00793E34">
        <w:rPr>
          <w:bCs/>
          <w:iCs/>
        </w:rPr>
        <w:t>chron</w:t>
      </w:r>
      <w:proofErr w:type="spellEnd"/>
      <w:r w:rsidRPr="00793E34">
        <w:rPr>
          <w:bCs/>
          <w:iCs/>
        </w:rPr>
        <w:t xml:space="preserve">. Baux commerciaux, J. </w:t>
      </w:r>
      <w:proofErr w:type="spellStart"/>
      <w:r w:rsidRPr="00793E34">
        <w:rPr>
          <w:bCs/>
          <w:iCs/>
        </w:rPr>
        <w:t>Monéger</w:t>
      </w:r>
      <w:proofErr w:type="spellEnd"/>
      <w:r w:rsidRPr="00793E34">
        <w:rPr>
          <w:bCs/>
          <w:iCs/>
        </w:rPr>
        <w:t xml:space="preserve"> et H. </w:t>
      </w:r>
      <w:proofErr w:type="spellStart"/>
      <w:r w:rsidRPr="00793E34">
        <w:rPr>
          <w:bCs/>
          <w:iCs/>
        </w:rPr>
        <w:t>Kenfack</w:t>
      </w:r>
      <w:proofErr w:type="spellEnd"/>
      <w:r w:rsidRPr="00793E34">
        <w:rPr>
          <w:bCs/>
          <w:iCs/>
        </w:rPr>
        <w:t>,</w:t>
      </w:r>
      <w:r w:rsidRPr="00793E34">
        <w:rPr>
          <w:bCs/>
          <w:i/>
          <w:iCs/>
        </w:rPr>
        <w:t xml:space="preserve"> </w:t>
      </w:r>
      <w:r w:rsidRPr="00793E34">
        <w:t xml:space="preserve">JCP E, 2009, 2088, </w:t>
      </w:r>
      <w:proofErr w:type="spellStart"/>
      <w:r w:rsidRPr="00793E34">
        <w:t>spéc</w:t>
      </w:r>
      <w:proofErr w:type="spellEnd"/>
      <w:r w:rsidRPr="00793E34">
        <w:t xml:space="preserve">. </w:t>
      </w:r>
      <w:proofErr w:type="gramStart"/>
      <w:r w:rsidRPr="00793E34">
        <w:t>n</w:t>
      </w:r>
      <w:proofErr w:type="gramEnd"/>
      <w:r w:rsidRPr="00793E34">
        <w:t>° 16 ;</w:t>
      </w:r>
    </w:p>
    <w:p w14:paraId="633EE4C5" w14:textId="77777777" w:rsidR="00E07EC3" w:rsidRPr="00793E34" w:rsidRDefault="00E07EC3" w:rsidP="00E07EC3">
      <w:pPr>
        <w:numPr>
          <w:ilvl w:val="0"/>
          <w:numId w:val="7"/>
        </w:numPr>
        <w:spacing w:after="120" w:line="276" w:lineRule="auto"/>
        <w:jc w:val="both"/>
        <w:rPr>
          <w:i/>
          <w:u w:val="single"/>
        </w:rPr>
      </w:pPr>
      <w:r w:rsidRPr="00793E34">
        <w:rPr>
          <w:i/>
        </w:rPr>
        <w:t xml:space="preserve"> « </w:t>
      </w:r>
      <w:r w:rsidRPr="00793E34">
        <w:rPr>
          <w:b/>
          <w:i/>
        </w:rPr>
        <w:t>Requalification d’une location-gérance en bail commercial et prescription biennale</w:t>
      </w:r>
      <w:r w:rsidRPr="00793E34">
        <w:rPr>
          <w:i/>
        </w:rPr>
        <w:t xml:space="preserve"> », </w:t>
      </w:r>
      <w:r w:rsidRPr="00793E34">
        <w:t xml:space="preserve">note s. </w:t>
      </w:r>
      <w:proofErr w:type="spellStart"/>
      <w:r w:rsidRPr="00793E34">
        <w:t>Civ</w:t>
      </w:r>
      <w:proofErr w:type="spellEnd"/>
      <w:r w:rsidRPr="00793E34">
        <w:t>. 3</w:t>
      </w:r>
      <w:r w:rsidRPr="00793E34">
        <w:rPr>
          <w:vertAlign w:val="superscript"/>
        </w:rPr>
        <w:t>e</w:t>
      </w:r>
      <w:r w:rsidRPr="00793E34">
        <w:t>, 29 oct. 2008, AJDI 2009, p. 123 ;</w:t>
      </w:r>
    </w:p>
    <w:p w14:paraId="7EDB41A3" w14:textId="77777777" w:rsidR="00E07EC3" w:rsidRPr="00793E34" w:rsidRDefault="00E07EC3" w:rsidP="00E07EC3">
      <w:pPr>
        <w:numPr>
          <w:ilvl w:val="0"/>
          <w:numId w:val="7"/>
        </w:numPr>
        <w:spacing w:after="120" w:line="276" w:lineRule="auto"/>
        <w:ind w:left="714" w:hanging="357"/>
        <w:jc w:val="both"/>
        <w:rPr>
          <w:i/>
          <w:u w:val="single"/>
        </w:rPr>
      </w:pPr>
      <w:r w:rsidRPr="00793E34">
        <w:rPr>
          <w:i/>
        </w:rPr>
        <w:t>« </w:t>
      </w:r>
      <w:r w:rsidRPr="00793E34">
        <w:rPr>
          <w:b/>
          <w:i/>
        </w:rPr>
        <w:t>Validité de la constatation de l'état d'enclave par le tribunal d'instance</w:t>
      </w:r>
      <w:r w:rsidRPr="00793E34">
        <w:rPr>
          <w:i/>
        </w:rPr>
        <w:t xml:space="preserve"> », </w:t>
      </w:r>
      <w:r w:rsidRPr="00793E34">
        <w:t xml:space="preserve">note s. </w:t>
      </w:r>
      <w:proofErr w:type="spellStart"/>
      <w:r w:rsidRPr="00793E34">
        <w:t>Civ</w:t>
      </w:r>
      <w:proofErr w:type="spellEnd"/>
      <w:r w:rsidRPr="00793E34">
        <w:t>. 3</w:t>
      </w:r>
      <w:r w:rsidRPr="00793E34">
        <w:rPr>
          <w:vertAlign w:val="superscript"/>
        </w:rPr>
        <w:t>e</w:t>
      </w:r>
      <w:r w:rsidRPr="00793E34">
        <w:t>, 4 avr. 2007, AJDI sept. 2007, p. 678 et 679 ;</w:t>
      </w:r>
    </w:p>
    <w:p w14:paraId="3C7215E2" w14:textId="77777777" w:rsidR="00E07EC3" w:rsidRPr="00793E34" w:rsidRDefault="00E07EC3" w:rsidP="00E07EC3">
      <w:pPr>
        <w:jc w:val="both"/>
        <w:rPr>
          <w:b/>
        </w:rPr>
      </w:pPr>
    </w:p>
    <w:p w14:paraId="7FBE48C1" w14:textId="77777777" w:rsidR="00E07EC3" w:rsidRPr="00610AEF" w:rsidRDefault="00E07EC3" w:rsidP="00E07EC3">
      <w:pPr>
        <w:rPr>
          <w:b/>
          <w:sz w:val="28"/>
          <w:szCs w:val="28"/>
        </w:rPr>
      </w:pPr>
      <w:r w:rsidRPr="00610AEF">
        <w:rPr>
          <w:b/>
          <w:sz w:val="28"/>
          <w:szCs w:val="28"/>
        </w:rPr>
        <w:t>Articles dans des revues sans comité de lecture – ASCL</w:t>
      </w:r>
    </w:p>
    <w:p w14:paraId="41FA0328" w14:textId="77777777" w:rsidR="00E07EC3" w:rsidRPr="00793E34" w:rsidRDefault="00E07EC3" w:rsidP="00E07EC3">
      <w:pPr>
        <w:spacing w:after="240"/>
        <w:jc w:val="both"/>
        <w:rPr>
          <w:b/>
        </w:rPr>
      </w:pPr>
      <w:r w:rsidRPr="00793E34">
        <w:rPr>
          <w:b/>
        </w:rPr>
        <w:t xml:space="preserve">DSAM – </w:t>
      </w:r>
      <w:proofErr w:type="spellStart"/>
      <w:r w:rsidRPr="00793E34">
        <w:rPr>
          <w:b/>
        </w:rPr>
        <w:t>LexisNexis</w:t>
      </w:r>
      <w:proofErr w:type="spellEnd"/>
    </w:p>
    <w:p w14:paraId="2F57F6DD" w14:textId="77777777" w:rsidR="00E07EC3" w:rsidRDefault="00E07EC3" w:rsidP="00E07EC3">
      <w:pPr>
        <w:widowControl w:val="0"/>
        <w:numPr>
          <w:ilvl w:val="0"/>
          <w:numId w:val="6"/>
        </w:numPr>
        <w:autoSpaceDE w:val="0"/>
        <w:autoSpaceDN w:val="0"/>
        <w:adjustRightInd w:val="0"/>
        <w:spacing w:after="120" w:line="276" w:lineRule="auto"/>
        <w:ind w:left="714" w:hanging="357"/>
        <w:jc w:val="both"/>
      </w:pPr>
      <w:r w:rsidRPr="00793E34">
        <w:rPr>
          <w:b/>
          <w:i/>
        </w:rPr>
        <w:t>Contractualisation du bail commercial, instrument d’efficacité de la relation locative</w:t>
      </w:r>
      <w:r w:rsidRPr="00793E34">
        <w:t xml:space="preserve"> : aperçu comparatif en droit Français – droit Marocain, revue Droit et Stratégie des Affaires au Maroc (DSAM), </w:t>
      </w:r>
      <w:proofErr w:type="spellStart"/>
      <w:r w:rsidRPr="00793E34">
        <w:t>LexisNexis</w:t>
      </w:r>
      <w:proofErr w:type="spellEnd"/>
      <w:r w:rsidRPr="00793E34">
        <w:t>, N°3, mai-juin 2015, p. 25 à 31</w:t>
      </w:r>
    </w:p>
    <w:p w14:paraId="5CA65440" w14:textId="77777777" w:rsidR="00E07EC3" w:rsidRDefault="00E07EC3" w:rsidP="00E07EC3">
      <w:pPr>
        <w:widowControl w:val="0"/>
        <w:autoSpaceDE w:val="0"/>
        <w:autoSpaceDN w:val="0"/>
        <w:adjustRightInd w:val="0"/>
        <w:spacing w:after="120" w:line="276" w:lineRule="auto"/>
        <w:jc w:val="both"/>
      </w:pPr>
    </w:p>
    <w:p w14:paraId="73FAFE87" w14:textId="77777777" w:rsidR="00E07EC3" w:rsidRPr="00793E34" w:rsidRDefault="00E07EC3" w:rsidP="00E07EC3">
      <w:pPr>
        <w:widowControl w:val="0"/>
        <w:autoSpaceDE w:val="0"/>
        <w:autoSpaceDN w:val="0"/>
        <w:adjustRightInd w:val="0"/>
        <w:spacing w:after="120" w:line="276" w:lineRule="auto"/>
        <w:jc w:val="both"/>
      </w:pPr>
    </w:p>
    <w:p w14:paraId="7F0374BB" w14:textId="77777777" w:rsidR="00E07EC3" w:rsidRPr="00793E34" w:rsidRDefault="00E07EC3" w:rsidP="00E07EC3">
      <w:pPr>
        <w:widowControl w:val="0"/>
        <w:autoSpaceDE w:val="0"/>
        <w:autoSpaceDN w:val="0"/>
        <w:adjustRightInd w:val="0"/>
        <w:spacing w:after="120"/>
        <w:jc w:val="both"/>
        <w:rPr>
          <w:b/>
          <w:lang w:val="en-US"/>
        </w:rPr>
      </w:pPr>
      <w:proofErr w:type="spellStart"/>
      <w:r w:rsidRPr="00793E34">
        <w:rPr>
          <w:b/>
          <w:lang w:val="en-US"/>
        </w:rPr>
        <w:t>Dalloz</w:t>
      </w:r>
      <w:proofErr w:type="spellEnd"/>
      <w:r w:rsidRPr="00793E34">
        <w:rPr>
          <w:b/>
          <w:lang w:val="en-US"/>
        </w:rPr>
        <w:t xml:space="preserve"> – </w:t>
      </w:r>
      <w:proofErr w:type="spellStart"/>
      <w:r w:rsidRPr="00793E34">
        <w:rPr>
          <w:b/>
          <w:lang w:val="en-US"/>
        </w:rPr>
        <w:t>Actualité</w:t>
      </w:r>
      <w:proofErr w:type="spellEnd"/>
      <w:r w:rsidRPr="00793E34">
        <w:rPr>
          <w:b/>
          <w:lang w:val="en-US"/>
        </w:rPr>
        <w:t xml:space="preserve"> (</w:t>
      </w:r>
      <w:r w:rsidR="00EC0A47">
        <w:fldChar w:fldCharType="begin"/>
      </w:r>
      <w:r w:rsidR="00EC0A47" w:rsidRPr="008D5807">
        <w:rPr>
          <w:lang w:val="en-US"/>
        </w:rPr>
        <w:instrText xml:space="preserve"> HYPERLINK "http://www.dalloz.fr" </w:instrText>
      </w:r>
      <w:r w:rsidR="00EC0A47">
        <w:fldChar w:fldCharType="separate"/>
      </w:r>
      <w:r w:rsidRPr="00793E34">
        <w:rPr>
          <w:b/>
          <w:lang w:val="en-US"/>
        </w:rPr>
        <w:t>www.dalloz.fr</w:t>
      </w:r>
      <w:r w:rsidR="00EC0A47">
        <w:rPr>
          <w:b/>
          <w:lang w:val="en-US"/>
        </w:rPr>
        <w:fldChar w:fldCharType="end"/>
      </w:r>
      <w:r w:rsidRPr="00793E34">
        <w:rPr>
          <w:b/>
          <w:lang w:val="en-US"/>
        </w:rPr>
        <w:t>)</w:t>
      </w:r>
    </w:p>
    <w:p w14:paraId="42A21528" w14:textId="77777777" w:rsidR="00E07EC3" w:rsidRPr="00793E34" w:rsidRDefault="00E07EC3" w:rsidP="00E07EC3">
      <w:pPr>
        <w:numPr>
          <w:ilvl w:val="0"/>
          <w:numId w:val="5"/>
        </w:numPr>
        <w:spacing w:after="240" w:line="276" w:lineRule="auto"/>
        <w:ind w:left="714" w:hanging="357"/>
        <w:jc w:val="both"/>
      </w:pPr>
      <w:r w:rsidRPr="00793E34">
        <w:rPr>
          <w:lang w:val="en-US"/>
        </w:rPr>
        <w:t xml:space="preserve"> </w:t>
      </w:r>
      <w:proofErr w:type="spellStart"/>
      <w:r w:rsidRPr="00793E34">
        <w:t>Civ</w:t>
      </w:r>
      <w:proofErr w:type="spellEnd"/>
      <w:r w:rsidRPr="00793E34">
        <w:t>. 3</w:t>
      </w:r>
      <w:r w:rsidRPr="00793E34">
        <w:rPr>
          <w:vertAlign w:val="superscript"/>
        </w:rPr>
        <w:t>e</w:t>
      </w:r>
      <w:r w:rsidRPr="00793E34">
        <w:t>, 14 novembre 2007, FS-P+B, n° 06-19.062, « </w:t>
      </w:r>
      <w:r w:rsidRPr="00793E34">
        <w:rPr>
          <w:b/>
          <w:bCs/>
          <w:i/>
        </w:rPr>
        <w:t>Immatriculation au RCS et copropriétaire non-exploitant du fonds de commerce</w:t>
      </w:r>
      <w:r w:rsidRPr="00793E34">
        <w:rPr>
          <w:bCs/>
          <w:i/>
        </w:rPr>
        <w:t> »</w:t>
      </w:r>
      <w:r w:rsidRPr="00793E34">
        <w:rPr>
          <w:bCs/>
        </w:rPr>
        <w:t>, mise en ligne, le</w:t>
      </w:r>
      <w:r w:rsidRPr="00793E34">
        <w:t xml:space="preserve"> 4 déc. 2007. </w:t>
      </w:r>
    </w:p>
    <w:p w14:paraId="5F1276AC" w14:textId="77777777" w:rsidR="00E07EC3" w:rsidRPr="00793E34" w:rsidRDefault="00E07EC3" w:rsidP="00E07EC3">
      <w:pPr>
        <w:numPr>
          <w:ilvl w:val="0"/>
          <w:numId w:val="5"/>
        </w:numPr>
        <w:spacing w:before="240" w:after="60" w:line="276" w:lineRule="auto"/>
        <w:ind w:left="714" w:hanging="357"/>
        <w:jc w:val="both"/>
      </w:pPr>
      <w:proofErr w:type="spellStart"/>
      <w:r w:rsidRPr="00793E34">
        <w:t>Civ</w:t>
      </w:r>
      <w:proofErr w:type="spellEnd"/>
      <w:r w:rsidRPr="00793E34">
        <w:t>. 3</w:t>
      </w:r>
      <w:r w:rsidRPr="00793E34">
        <w:rPr>
          <w:vertAlign w:val="superscript"/>
        </w:rPr>
        <w:t>e</w:t>
      </w:r>
      <w:r w:rsidRPr="00793E34">
        <w:t>, 14 novembre 2007, FS-P+B, n° 06-13.133, « </w:t>
      </w:r>
      <w:r w:rsidRPr="00793E34">
        <w:rPr>
          <w:b/>
          <w:bCs/>
          <w:i/>
        </w:rPr>
        <w:t>La propriété commerciale dans le rapport bail commercial/bail à construction</w:t>
      </w:r>
      <w:r w:rsidRPr="00793E34">
        <w:rPr>
          <w:bCs/>
          <w:i/>
        </w:rPr>
        <w:t> »</w:t>
      </w:r>
      <w:r w:rsidRPr="00793E34">
        <w:rPr>
          <w:bCs/>
        </w:rPr>
        <w:t>, mise en ligne, le</w:t>
      </w:r>
      <w:r w:rsidRPr="00793E34">
        <w:t xml:space="preserve"> 30 nov. 2007. </w:t>
      </w:r>
    </w:p>
    <w:p w14:paraId="625F87D6" w14:textId="77777777" w:rsidR="00E07EC3" w:rsidRPr="00793E34" w:rsidRDefault="00E07EC3" w:rsidP="00E07EC3">
      <w:pPr>
        <w:numPr>
          <w:ilvl w:val="0"/>
          <w:numId w:val="5"/>
        </w:numPr>
        <w:spacing w:before="240" w:after="60" w:line="276" w:lineRule="auto"/>
        <w:ind w:left="714" w:hanging="357"/>
        <w:jc w:val="both"/>
      </w:pPr>
      <w:proofErr w:type="spellStart"/>
      <w:r w:rsidRPr="00793E34">
        <w:t>Civ</w:t>
      </w:r>
      <w:proofErr w:type="spellEnd"/>
      <w:r w:rsidRPr="00793E34">
        <w:t>. 3</w:t>
      </w:r>
      <w:r w:rsidRPr="00793E34">
        <w:rPr>
          <w:vertAlign w:val="superscript"/>
        </w:rPr>
        <w:t>e</w:t>
      </w:r>
      <w:r w:rsidRPr="00793E34">
        <w:t>, 13 juin 2007, n° 581 FS-P+B, « </w:t>
      </w:r>
      <w:r w:rsidRPr="00793E34">
        <w:rPr>
          <w:b/>
          <w:i/>
        </w:rPr>
        <w:t>Droit de repentir et réinstallation du preneur</w:t>
      </w:r>
      <w:r w:rsidRPr="00793E34">
        <w:t xml:space="preserve"> », mise en ligne, le 27 juin 2007.  </w:t>
      </w:r>
    </w:p>
    <w:p w14:paraId="05EB1767" w14:textId="77777777" w:rsidR="00E07EC3" w:rsidRPr="00793E34" w:rsidRDefault="00E07EC3" w:rsidP="00E07EC3">
      <w:pPr>
        <w:numPr>
          <w:ilvl w:val="0"/>
          <w:numId w:val="5"/>
        </w:numPr>
        <w:spacing w:before="240" w:after="60" w:line="276" w:lineRule="auto"/>
        <w:ind w:left="714" w:hanging="357"/>
        <w:jc w:val="both"/>
      </w:pPr>
      <w:proofErr w:type="spellStart"/>
      <w:r w:rsidRPr="00793E34">
        <w:t>Civ</w:t>
      </w:r>
      <w:proofErr w:type="spellEnd"/>
      <w:r w:rsidRPr="00793E34">
        <w:t>. 3</w:t>
      </w:r>
      <w:r w:rsidRPr="00793E34">
        <w:rPr>
          <w:vertAlign w:val="superscript"/>
        </w:rPr>
        <w:t>e</w:t>
      </w:r>
      <w:r w:rsidRPr="00793E34">
        <w:t>, 3 mai 2007, n° 408 FS-P+B, « </w:t>
      </w:r>
      <w:r w:rsidRPr="00793E34">
        <w:rPr>
          <w:b/>
          <w:i/>
        </w:rPr>
        <w:t>Le bail hôtelier et les conditions de l'abattement pour travaux</w:t>
      </w:r>
      <w:r w:rsidRPr="00793E34">
        <w:t> », mise en ligne, le 15 juin 2007.</w:t>
      </w:r>
    </w:p>
    <w:p w14:paraId="26ED8B28"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15 mai 2008, FS-P+B, n° 07-13.784, « </w:t>
      </w:r>
      <w:r w:rsidRPr="00793E34">
        <w:rPr>
          <w:b/>
          <w:i/>
        </w:rPr>
        <w:t>Droit de préemption des SAFER et accession à la propriété</w:t>
      </w:r>
      <w:r w:rsidRPr="00793E34">
        <w:t xml:space="preserve"> », mise en ligne le 17 juin 2008. </w:t>
      </w:r>
    </w:p>
    <w:p w14:paraId="020054FA"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16 avr. 2008, FS-P+B, n° 07-12.381, « </w:t>
      </w:r>
      <w:r w:rsidRPr="00793E34">
        <w:rPr>
          <w:b/>
          <w:i/>
        </w:rPr>
        <w:t>Conséquence de la nullité du bail rural consenti par le seul usufruitier</w:t>
      </w:r>
      <w:r w:rsidRPr="00793E34">
        <w:t> », mise en ligne le 6 mai 2008.</w:t>
      </w:r>
    </w:p>
    <w:p w14:paraId="61C8AD52"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20 févr. 2008, FS-P+B, n° 07-10.447, « </w:t>
      </w:r>
      <w:r w:rsidRPr="00793E34">
        <w:rPr>
          <w:b/>
          <w:i/>
        </w:rPr>
        <w:t>Bail rural : le bailleur ne peut changer la forme de la chose louée</w:t>
      </w:r>
      <w:r w:rsidRPr="00793E34">
        <w:t xml:space="preserve"> », mise en ligne le 10 mars 2008.  </w:t>
      </w:r>
    </w:p>
    <w:p w14:paraId="6AAE0CF6" w14:textId="77777777" w:rsidR="00E07EC3" w:rsidRPr="00793E34" w:rsidRDefault="00E07EC3" w:rsidP="00E07EC3">
      <w:pPr>
        <w:numPr>
          <w:ilvl w:val="0"/>
          <w:numId w:val="5"/>
        </w:numPr>
        <w:spacing w:before="240" w:after="60" w:line="276" w:lineRule="auto"/>
        <w:jc w:val="both"/>
      </w:pPr>
      <w:proofErr w:type="spellStart"/>
      <w:r w:rsidRPr="00793E34">
        <w:lastRenderedPageBreak/>
        <w:t>Civ</w:t>
      </w:r>
      <w:proofErr w:type="spellEnd"/>
      <w:r w:rsidRPr="00793E34">
        <w:t>. 3</w:t>
      </w:r>
      <w:r w:rsidRPr="00793E34">
        <w:rPr>
          <w:vertAlign w:val="superscript"/>
        </w:rPr>
        <w:t>e</w:t>
      </w:r>
      <w:r w:rsidRPr="00793E34">
        <w:t>, 9 janv. 2008, FS-P+B, n° 06-21.218, « </w:t>
      </w:r>
      <w:r w:rsidRPr="00793E34">
        <w:rPr>
          <w:b/>
          <w:i/>
        </w:rPr>
        <w:t>SAFER : Décision de rétrocession de bien et exigence de publicité</w:t>
      </w:r>
      <w:r w:rsidRPr="00793E34">
        <w:t xml:space="preserve"> », mise en ligne le 26 févr. 2008.  </w:t>
      </w:r>
    </w:p>
    <w:p w14:paraId="323438F9"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9 janv. 2008, FS-P+B, n° 07-13.830, « </w:t>
      </w:r>
      <w:r w:rsidRPr="00793E34">
        <w:rPr>
          <w:b/>
          <w:i/>
        </w:rPr>
        <w:t>Appréciation des conséquences d’une reprise d’exploitation agricole</w:t>
      </w:r>
      <w:r w:rsidRPr="00793E34">
        <w:t xml:space="preserve"> », mise en ligne le 25 févr. 2008.  </w:t>
      </w:r>
    </w:p>
    <w:p w14:paraId="187A68C0"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31 octobre 2007, FS-P+B, n° 06-19.350, « </w:t>
      </w:r>
      <w:r w:rsidRPr="00793E34">
        <w:rPr>
          <w:b/>
          <w:i/>
        </w:rPr>
        <w:t>R</w:t>
      </w:r>
      <w:r w:rsidRPr="00793E34">
        <w:rPr>
          <w:b/>
          <w:bCs/>
          <w:i/>
        </w:rPr>
        <w:t>égime de l’autorisation administrative d'exploiter un fonds rural</w:t>
      </w:r>
      <w:r w:rsidRPr="00793E34">
        <w:rPr>
          <w:bCs/>
          <w:i/>
        </w:rPr>
        <w:t> »</w:t>
      </w:r>
      <w:r w:rsidRPr="00793E34">
        <w:rPr>
          <w:bCs/>
        </w:rPr>
        <w:t>, mise en ligne</w:t>
      </w:r>
      <w:r w:rsidRPr="00793E34">
        <w:t xml:space="preserve"> 22 nov. 2007.  </w:t>
      </w:r>
    </w:p>
    <w:p w14:paraId="2B113B62"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xml:space="preserve">. 3e, 31 octobre 2007, FS-P+B, n° 06-18.864, </w:t>
      </w:r>
      <w:r w:rsidRPr="00793E34">
        <w:rPr>
          <w:i/>
        </w:rPr>
        <w:t>« </w:t>
      </w:r>
      <w:r w:rsidRPr="00793E34">
        <w:rPr>
          <w:b/>
          <w:bCs/>
          <w:i/>
        </w:rPr>
        <w:t>Congé et bail rural de 25 ans</w:t>
      </w:r>
      <w:r w:rsidRPr="00793E34">
        <w:rPr>
          <w:bCs/>
          <w:i/>
        </w:rPr>
        <w:t xml:space="preserve"> », </w:t>
      </w:r>
      <w:r w:rsidRPr="00793E34">
        <w:rPr>
          <w:bCs/>
        </w:rPr>
        <w:t>mise en ligne</w:t>
      </w:r>
      <w:r w:rsidRPr="00793E34">
        <w:t xml:space="preserve"> 21 nov. 2007.</w:t>
      </w:r>
    </w:p>
    <w:p w14:paraId="4F1FE9D4"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xml:space="preserve">, 17 oct. 2007, FS-P+B, n° 06-18.503, </w:t>
      </w:r>
      <w:r w:rsidRPr="00793E34">
        <w:rPr>
          <w:i/>
        </w:rPr>
        <w:t>« </w:t>
      </w:r>
      <w:r w:rsidRPr="00793E34">
        <w:rPr>
          <w:b/>
          <w:i/>
        </w:rPr>
        <w:t>Caractère impératif du statut des baux ruraux</w:t>
      </w:r>
      <w:r w:rsidRPr="00793E34">
        <w:rPr>
          <w:i/>
        </w:rPr>
        <w:t> »,</w:t>
      </w:r>
      <w:r w:rsidRPr="00793E34">
        <w:rPr>
          <w:b/>
        </w:rPr>
        <w:t xml:space="preserve"> </w:t>
      </w:r>
      <w:r w:rsidRPr="00793E34">
        <w:t>mise en ligne le 7 nov. 2007.</w:t>
      </w:r>
    </w:p>
    <w:p w14:paraId="165A51F2"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31 mai 2007, n° 520 FS-P+B, « </w:t>
      </w:r>
      <w:r w:rsidRPr="00793E34">
        <w:rPr>
          <w:b/>
          <w:i/>
        </w:rPr>
        <w:t>Utilisation agricole, qualification donnée par le notaire et préemption de SAFER</w:t>
      </w:r>
      <w:r w:rsidRPr="00793E34">
        <w:t> », mis en ligne 14 juin 2007.</w:t>
      </w:r>
    </w:p>
    <w:p w14:paraId="220661EB"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16 mai 2007, n° 464 FS-P+B, « </w:t>
      </w:r>
      <w:r w:rsidRPr="00793E34">
        <w:rPr>
          <w:b/>
          <w:i/>
        </w:rPr>
        <w:t>La mise à disposition des terres louées requiert du preneur la qualité d'associé</w:t>
      </w:r>
      <w:r w:rsidRPr="00793E34">
        <w:t xml:space="preserve"> », mise en ligne 6 juin 2007. </w:t>
      </w:r>
    </w:p>
    <w:p w14:paraId="69E74644"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16 mai 2007, n° 466 FS-P+B, « </w:t>
      </w:r>
      <w:r w:rsidRPr="00793E34">
        <w:rPr>
          <w:b/>
          <w:i/>
        </w:rPr>
        <w:t>L'amnistie ne préjudicie pas aux tiers</w:t>
      </w:r>
      <w:r w:rsidRPr="00793E34">
        <w:t> », mise en ligne 1</w:t>
      </w:r>
      <w:r w:rsidRPr="00793E34">
        <w:rPr>
          <w:vertAlign w:val="superscript"/>
        </w:rPr>
        <w:t>er</w:t>
      </w:r>
      <w:r w:rsidRPr="00793E34">
        <w:t xml:space="preserve"> juin 2007. </w:t>
      </w:r>
    </w:p>
    <w:p w14:paraId="687F8CFF"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31 mai 2007, n° 519 FS-P+B, « </w:t>
      </w:r>
      <w:r w:rsidRPr="00793E34">
        <w:rPr>
          <w:b/>
          <w:i/>
        </w:rPr>
        <w:t>Cession du bail rural et renonciation au droit au renouvellement</w:t>
      </w:r>
      <w:r w:rsidRPr="00793E34">
        <w:t> », mise en ligne 13 mai 2007.</w:t>
      </w:r>
    </w:p>
    <w:p w14:paraId="0050FADE"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4 avr. 2007, n° 338 FS-P+B, « </w:t>
      </w:r>
      <w:r w:rsidRPr="00793E34">
        <w:rPr>
          <w:b/>
          <w:i/>
        </w:rPr>
        <w:t>Chemin rural et affectation à l’usage public</w:t>
      </w:r>
      <w:r w:rsidRPr="00793E34">
        <w:t> », mise en ligne 24 avr. 2007.</w:t>
      </w:r>
    </w:p>
    <w:p w14:paraId="3DB4BD29"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10 octobre 2007, FS-P+B, n° 06-17.932, « </w:t>
      </w:r>
      <w:r w:rsidRPr="00793E34">
        <w:rPr>
          <w:b/>
          <w:bCs/>
          <w:i/>
        </w:rPr>
        <w:t>Modification du règlement de copropriété</w:t>
      </w:r>
      <w:r w:rsidRPr="00793E34">
        <w:rPr>
          <w:bCs/>
          <w:i/>
        </w:rPr>
        <w:t> »</w:t>
      </w:r>
      <w:r w:rsidRPr="00793E34">
        <w:rPr>
          <w:bCs/>
        </w:rPr>
        <w:t>, mise en ligne</w:t>
      </w:r>
      <w:r w:rsidRPr="00793E34">
        <w:t xml:space="preserve"> 31 oct. 2007.</w:t>
      </w:r>
    </w:p>
    <w:p w14:paraId="59C9B5AC"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xml:space="preserve"> 10 octobre 2007, FS-P+B, n° 06-18.122, « </w:t>
      </w:r>
      <w:r w:rsidRPr="00793E34">
        <w:rPr>
          <w:b/>
          <w:bCs/>
          <w:i/>
        </w:rPr>
        <w:t>Lot transitoire et obligation aux charges de copropriété</w:t>
      </w:r>
      <w:r w:rsidRPr="00793E34">
        <w:rPr>
          <w:bCs/>
        </w:rPr>
        <w:t> », mise en ligne 29 octobre 2007.</w:t>
      </w:r>
    </w:p>
    <w:p w14:paraId="2A4B5F4D"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21 mai 2008, FS</w:t>
      </w:r>
      <w:r w:rsidRPr="00793E34">
        <w:noBreakHyphen/>
        <w:t>P+B, n° 07-12.848, « </w:t>
      </w:r>
      <w:r w:rsidRPr="00793E34">
        <w:rPr>
          <w:b/>
          <w:i/>
        </w:rPr>
        <w:t>Clause pénale et indemnité de résiliation pour inexécution du crédit-bail</w:t>
      </w:r>
      <w:r w:rsidRPr="00793E34">
        <w:t> », mise en ligne le 10 juin 2008.</w:t>
      </w:r>
    </w:p>
    <w:p w14:paraId="2893E251"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9 avr. 2008, FS</w:t>
      </w:r>
      <w:r w:rsidRPr="00793E34">
        <w:noBreakHyphen/>
        <w:t>P+B, n° 06-21.770 et 06-21.777, « </w:t>
      </w:r>
      <w:r w:rsidRPr="00793E34">
        <w:rPr>
          <w:b/>
          <w:bCs/>
          <w:i/>
        </w:rPr>
        <w:t>Expropriation – appréciation de la date de référence</w:t>
      </w:r>
      <w:r w:rsidRPr="00793E34">
        <w:rPr>
          <w:b/>
          <w:bCs/>
        </w:rPr>
        <w:t> </w:t>
      </w:r>
      <w:r w:rsidRPr="00793E34">
        <w:rPr>
          <w:bCs/>
        </w:rPr>
        <w:t>», mise en ligne le 16 mai 2009.</w:t>
      </w:r>
      <w:r w:rsidRPr="00793E34">
        <w:rPr>
          <w:b/>
          <w:bCs/>
        </w:rPr>
        <w:t xml:space="preserve"> </w:t>
      </w:r>
    </w:p>
    <w:p w14:paraId="4C5E12FE"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9 avril 2008, FS-P+B+I+R, n° 07-14.411, « </w:t>
      </w:r>
      <w:r w:rsidRPr="00793E34">
        <w:rPr>
          <w:b/>
          <w:i/>
        </w:rPr>
        <w:t>Expropriation : égalité des armes entre le commissaire du gouvernement et l'exproprié</w:t>
      </w:r>
      <w:r w:rsidRPr="00793E34">
        <w:t xml:space="preserve"> », mise en ligne le 16 avril 2008. </w:t>
      </w:r>
    </w:p>
    <w:p w14:paraId="500B84BF"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13 février 2008, FS-P+B, n° 06-21.202, « </w:t>
      </w:r>
      <w:r w:rsidRPr="00793E34">
        <w:rPr>
          <w:b/>
          <w:i/>
        </w:rPr>
        <w:t>Déclaration d’utilité publique et renonciation de l’expropriant</w:t>
      </w:r>
      <w:r w:rsidRPr="00793E34">
        <w:t> », mise en ligne le 28 février 2008.</w:t>
      </w:r>
    </w:p>
    <w:p w14:paraId="64F0717F"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26 septembre 2007, FS-P+B, n° 06-14.468, « </w:t>
      </w:r>
      <w:r w:rsidRPr="00793E34">
        <w:rPr>
          <w:b/>
          <w:bCs/>
          <w:i/>
        </w:rPr>
        <w:t>Indemnité d'expropriation et obligation contractuelle de l'exproprié</w:t>
      </w:r>
      <w:r w:rsidRPr="00793E34">
        <w:rPr>
          <w:bCs/>
        </w:rPr>
        <w:t> », mise en ligne 12 octobre 2007. </w:t>
      </w:r>
    </w:p>
    <w:p w14:paraId="773EF45E" w14:textId="77777777" w:rsidR="00E07EC3" w:rsidRPr="00793E34" w:rsidRDefault="00E07EC3" w:rsidP="00E07EC3">
      <w:pPr>
        <w:numPr>
          <w:ilvl w:val="0"/>
          <w:numId w:val="5"/>
        </w:numPr>
        <w:spacing w:before="240" w:after="60" w:line="276" w:lineRule="auto"/>
        <w:jc w:val="both"/>
      </w:pPr>
      <w:proofErr w:type="spellStart"/>
      <w:r w:rsidRPr="00793E34">
        <w:lastRenderedPageBreak/>
        <w:t>Civ</w:t>
      </w:r>
      <w:proofErr w:type="spellEnd"/>
      <w:r w:rsidRPr="00793E34">
        <w:t>. 3</w:t>
      </w:r>
      <w:r w:rsidRPr="00793E34">
        <w:rPr>
          <w:vertAlign w:val="superscript"/>
        </w:rPr>
        <w:t>e</w:t>
      </w:r>
      <w:r w:rsidRPr="00793E34">
        <w:t>, 19 septembre 2007, FS-P+B, n° 06-16.409, « </w:t>
      </w:r>
      <w:r w:rsidRPr="00793E34">
        <w:rPr>
          <w:b/>
          <w:bCs/>
          <w:i/>
        </w:rPr>
        <w:t>Distinction entre “ contribution annuelle représentative " et “ contribution additionnelle à la contribution annuelle représentative"</w:t>
      </w:r>
      <w:r w:rsidRPr="00793E34">
        <w:rPr>
          <w:bCs/>
        </w:rPr>
        <w:t> », mise en ligne, le 10 octobre 2007.</w:t>
      </w:r>
    </w:p>
    <w:p w14:paraId="4531B52E"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xml:space="preserve">, 19 septembre 2007, FS-P+B, n° 06-16-384, </w:t>
      </w:r>
      <w:r w:rsidRPr="00793E34">
        <w:rPr>
          <w:bCs/>
        </w:rPr>
        <w:t>« </w:t>
      </w:r>
      <w:r w:rsidRPr="00793E34">
        <w:rPr>
          <w:b/>
          <w:bCs/>
          <w:i/>
        </w:rPr>
        <w:t>L'empiétement fait obstacle à l'acquisition de la mitoyenneté</w:t>
      </w:r>
      <w:r w:rsidRPr="00793E34">
        <w:rPr>
          <w:bCs/>
        </w:rPr>
        <w:t> », mise en ligne le 15 octobre 2007.</w:t>
      </w:r>
    </w:p>
    <w:p w14:paraId="1F008971"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21 mai 2008, FS-P+B, n° 07-10.772, « </w:t>
      </w:r>
      <w:r w:rsidRPr="00793E34">
        <w:rPr>
          <w:b/>
        </w:rPr>
        <w:t>Vente immobilière : nullité pour erreur obstacle</w:t>
      </w:r>
      <w:r w:rsidRPr="00793E34">
        <w:t xml:space="preserve"> », mise en ligne le 16 juin 2008. </w:t>
      </w:r>
    </w:p>
    <w:p w14:paraId="72A584D2"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13 févr. 2008, FS-P+B, n° 07-11.462, « </w:t>
      </w:r>
      <w:r w:rsidRPr="00793E34">
        <w:rPr>
          <w:b/>
          <w:i/>
        </w:rPr>
        <w:t>Vente sous condition suspensive du permis de construire</w:t>
      </w:r>
      <w:r w:rsidRPr="00793E34">
        <w:t xml:space="preserve"> », mise en ligne le 3 mars 2008.  </w:t>
      </w:r>
    </w:p>
    <w:p w14:paraId="52E56526"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26 septembre 2007, FS-P+B, n° 06-14.357, « </w:t>
      </w:r>
      <w:r w:rsidRPr="00793E34">
        <w:rPr>
          <w:b/>
          <w:bCs/>
          <w:i/>
        </w:rPr>
        <w:t>Indétermination du prix de ven</w:t>
      </w:r>
      <w:r w:rsidRPr="00793E34">
        <w:rPr>
          <w:bCs/>
          <w:i/>
        </w:rPr>
        <w:t>te</w:t>
      </w:r>
      <w:r w:rsidRPr="00793E34">
        <w:rPr>
          <w:bCs/>
        </w:rPr>
        <w:t xml:space="preserve"> », mise en ligne le </w:t>
      </w:r>
      <w:r w:rsidRPr="00793E34">
        <w:t>17 octobre 2007.</w:t>
      </w:r>
    </w:p>
    <w:p w14:paraId="45663C32"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12 septembre 2007, FS-P+B, n° 06-15.640, « </w:t>
      </w:r>
      <w:r w:rsidRPr="00793E34">
        <w:rPr>
          <w:b/>
          <w:bCs/>
          <w:i/>
        </w:rPr>
        <w:t>Vente sous condition suspensive de l'obtention d'un prêt bancaire</w:t>
      </w:r>
      <w:r w:rsidRPr="00793E34">
        <w:rPr>
          <w:bCs/>
        </w:rPr>
        <w:t> », mise en ligne le 2 octobre 2007.</w:t>
      </w:r>
    </w:p>
    <w:p w14:paraId="7E201863"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28 mars 2007, Arrêt n° 331 FS</w:t>
      </w:r>
      <w:r w:rsidRPr="00793E34">
        <w:noBreakHyphen/>
        <w:t>P+B, « </w:t>
      </w:r>
      <w:r w:rsidRPr="00793E34">
        <w:rPr>
          <w:b/>
          <w:i/>
        </w:rPr>
        <w:t>Défaillance de condition suspensive à terme fixe : caducité de la convention initiale</w:t>
      </w:r>
      <w:r w:rsidRPr="00793E34">
        <w:t> », mise en ligne le 20 avril 2007.</w:t>
      </w:r>
    </w:p>
    <w:p w14:paraId="30548015"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28 mars 2007, Arrêt n° 332 FS</w:t>
      </w:r>
      <w:r w:rsidRPr="00793E34">
        <w:noBreakHyphen/>
        <w:t>P+B, « </w:t>
      </w:r>
      <w:r w:rsidRPr="00793E34">
        <w:rPr>
          <w:b/>
          <w:i/>
        </w:rPr>
        <w:t>La limite de la clause d’exclusion de la garantie des vices cachés</w:t>
      </w:r>
      <w:r w:rsidRPr="00793E34">
        <w:t> », mise en ligne 18 avril 2007.</w:t>
      </w:r>
    </w:p>
    <w:p w14:paraId="34C271AF" w14:textId="77777777" w:rsidR="00E07EC3" w:rsidRPr="00793E34"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27 mars 2007, inédit n° 303 F-D, « </w:t>
      </w:r>
      <w:r w:rsidRPr="00793E34">
        <w:rPr>
          <w:b/>
          <w:i/>
        </w:rPr>
        <w:t>La connaissance du vice de la chose rend inopérante la clause d'exonération de garantie du vendeur</w:t>
      </w:r>
      <w:r w:rsidRPr="00793E34">
        <w:t> », mise en ligne le 14 mai 2007.</w:t>
      </w:r>
    </w:p>
    <w:p w14:paraId="22900810" w14:textId="77777777" w:rsidR="00E07EC3" w:rsidRPr="00FB28AA" w:rsidRDefault="00E07EC3" w:rsidP="00E07EC3">
      <w:pPr>
        <w:numPr>
          <w:ilvl w:val="0"/>
          <w:numId w:val="5"/>
        </w:numPr>
        <w:spacing w:before="240" w:after="60" w:line="276" w:lineRule="auto"/>
        <w:jc w:val="both"/>
      </w:pPr>
      <w:proofErr w:type="spellStart"/>
      <w:r w:rsidRPr="00793E34">
        <w:t>Civ</w:t>
      </w:r>
      <w:proofErr w:type="spellEnd"/>
      <w:r w:rsidRPr="00793E34">
        <w:t>. 3</w:t>
      </w:r>
      <w:r w:rsidRPr="00793E34">
        <w:rPr>
          <w:vertAlign w:val="superscript"/>
        </w:rPr>
        <w:t>e</w:t>
      </w:r>
      <w:r w:rsidRPr="00793E34">
        <w:t xml:space="preserve">, 4 avr. 2007, n° 337 FS-P+B, </w:t>
      </w:r>
      <w:r w:rsidRPr="00793E34">
        <w:rPr>
          <w:i/>
        </w:rPr>
        <w:t>« </w:t>
      </w:r>
      <w:r w:rsidRPr="00793E34">
        <w:rPr>
          <w:b/>
          <w:i/>
        </w:rPr>
        <w:t>Validité de la constatation de l’état d’enclave par le tribunal d’instance</w:t>
      </w:r>
      <w:r w:rsidRPr="00793E34">
        <w:rPr>
          <w:i/>
        </w:rPr>
        <w:t> »</w:t>
      </w:r>
      <w:r w:rsidRPr="00793E34">
        <w:rPr>
          <w:b/>
        </w:rPr>
        <w:t xml:space="preserve">, </w:t>
      </w:r>
      <w:r w:rsidRPr="00793E34">
        <w:t>mise en ligne le 30 avril 2007.</w:t>
      </w:r>
    </w:p>
    <w:p w14:paraId="0A921E37" w14:textId="77777777" w:rsidR="00E07EC3" w:rsidRPr="00436F45" w:rsidRDefault="00E07EC3" w:rsidP="00E07EC3">
      <w:pPr>
        <w:spacing w:before="240" w:after="120"/>
        <w:ind w:right="-2"/>
        <w:jc w:val="both"/>
        <w:rPr>
          <w:rFonts w:asciiTheme="minorHAnsi" w:hAnsiTheme="minorHAnsi"/>
          <w:sz w:val="20"/>
        </w:rPr>
      </w:pPr>
    </w:p>
    <w:p w14:paraId="229DD3A3" w14:textId="77777777" w:rsidR="00E07EC3" w:rsidRDefault="00E07EC3" w:rsidP="00E07EC3">
      <w:pPr>
        <w:ind w:left="1080" w:right="-2"/>
        <w:jc w:val="both"/>
        <w:rPr>
          <w:rFonts w:asciiTheme="minorHAnsi" w:hAnsiTheme="minorHAnsi"/>
          <w:b/>
          <w:smallCaps/>
          <w:color w:val="0070C0"/>
          <w:sz w:val="20"/>
        </w:rPr>
      </w:pPr>
    </w:p>
    <w:p w14:paraId="1BCCDBC6" w14:textId="77777777" w:rsidR="00E07EC3" w:rsidRPr="003F1F91" w:rsidRDefault="00E07EC3" w:rsidP="00E07EC3">
      <w:pPr>
        <w:ind w:left="1080" w:right="-2"/>
        <w:jc w:val="both"/>
        <w:rPr>
          <w:rFonts w:asciiTheme="minorHAnsi" w:hAnsiTheme="minorHAnsi"/>
          <w:color w:val="0070C0"/>
          <w:sz w:val="20"/>
        </w:rPr>
      </w:pPr>
      <w:r w:rsidRPr="003F1F91">
        <w:rPr>
          <w:rFonts w:asciiTheme="minorHAnsi" w:hAnsiTheme="minorHAnsi"/>
          <w:b/>
          <w:smallCaps/>
          <w:color w:val="0070C0"/>
          <w:sz w:val="20"/>
        </w:rPr>
        <w:t xml:space="preserve"> </w:t>
      </w:r>
    </w:p>
    <w:p w14:paraId="1D180051" w14:textId="77777777" w:rsidR="00E07EC3" w:rsidRPr="003F1F91" w:rsidRDefault="00E07EC3" w:rsidP="00E07EC3">
      <w:pPr>
        <w:spacing w:before="240" w:after="120"/>
        <w:ind w:right="-2" w:firstLine="708"/>
        <w:jc w:val="both"/>
        <w:rPr>
          <w:rFonts w:asciiTheme="minorHAnsi" w:hAnsiTheme="minorHAnsi"/>
          <w:b/>
          <w:color w:val="0070C0"/>
          <w:sz w:val="28"/>
        </w:rPr>
      </w:pPr>
      <w:r>
        <w:rPr>
          <w:rFonts w:asciiTheme="minorHAnsi" w:hAnsiTheme="minorHAnsi"/>
          <w:b/>
          <w:color w:val="0070C0"/>
          <w:sz w:val="28"/>
        </w:rPr>
        <w:t xml:space="preserve">II - </w:t>
      </w:r>
      <w:r w:rsidRPr="003F1F91">
        <w:rPr>
          <w:rFonts w:asciiTheme="minorHAnsi" w:hAnsiTheme="minorHAnsi"/>
          <w:b/>
          <w:color w:val="0070C0"/>
          <w:sz w:val="28"/>
        </w:rPr>
        <w:t>Communications dans les colloques ou journées d’étude</w:t>
      </w:r>
    </w:p>
    <w:p w14:paraId="3CD0DE8B" w14:textId="77777777" w:rsidR="00E07EC3" w:rsidRPr="00FB28AA" w:rsidRDefault="00E07EC3" w:rsidP="00E07EC3">
      <w:pPr>
        <w:jc w:val="both"/>
        <w:rPr>
          <w:b/>
          <w:sz w:val="28"/>
          <w:szCs w:val="28"/>
        </w:rPr>
      </w:pPr>
      <w:r w:rsidRPr="00FB28AA">
        <w:rPr>
          <w:b/>
          <w:sz w:val="28"/>
          <w:szCs w:val="28"/>
        </w:rPr>
        <w:t>Communications avec actes dans un congrès national – ACTN</w:t>
      </w:r>
    </w:p>
    <w:p w14:paraId="33F66066" w14:textId="77777777" w:rsidR="00E07EC3" w:rsidRPr="00FB28AA" w:rsidRDefault="00E07EC3" w:rsidP="00E07EC3">
      <w:pPr>
        <w:numPr>
          <w:ilvl w:val="0"/>
          <w:numId w:val="4"/>
        </w:numPr>
        <w:spacing w:before="240" w:after="120" w:line="276" w:lineRule="auto"/>
        <w:ind w:left="714" w:hanging="357"/>
        <w:jc w:val="both"/>
      </w:pPr>
      <w:r w:rsidRPr="00FB28AA">
        <w:rPr>
          <w:b/>
          <w:i/>
        </w:rPr>
        <w:t>La liberté contractuelle est morte, vive la liberté contractuelle</w:t>
      </w:r>
      <w:r w:rsidRPr="00FB28AA">
        <w:t xml:space="preserve">, </w:t>
      </w:r>
      <w:r w:rsidRPr="00FB28AA">
        <w:rPr>
          <w:i/>
        </w:rPr>
        <w:t>in</w:t>
      </w:r>
      <w:r w:rsidRPr="00FB28AA">
        <w:t xml:space="preserve"> </w:t>
      </w:r>
      <w:proofErr w:type="spellStart"/>
      <w:r w:rsidRPr="00FB28AA">
        <w:t>Etats</w:t>
      </w:r>
      <w:proofErr w:type="spellEnd"/>
      <w:r w:rsidRPr="00FB28AA">
        <w:t xml:space="preserve"> Généraux des Baux Commerciaux, Colloque </w:t>
      </w:r>
      <w:proofErr w:type="spellStart"/>
      <w:r w:rsidRPr="00FB28AA">
        <w:t>LexisNexis</w:t>
      </w:r>
      <w:proofErr w:type="spellEnd"/>
      <w:r w:rsidRPr="00FB28AA">
        <w:t xml:space="preserve"> – Université Paris Dauphine, 24 oct. 2013.</w:t>
      </w:r>
    </w:p>
    <w:p w14:paraId="0DDD0419" w14:textId="77777777" w:rsidR="00E07EC3" w:rsidRPr="00FB28AA" w:rsidRDefault="00E07EC3" w:rsidP="00E07EC3">
      <w:pPr>
        <w:jc w:val="both"/>
        <w:rPr>
          <w:b/>
        </w:rPr>
      </w:pPr>
    </w:p>
    <w:p w14:paraId="72F2DACB" w14:textId="77777777" w:rsidR="00E07EC3" w:rsidRPr="00FB28AA" w:rsidRDefault="00E07EC3" w:rsidP="00E07EC3">
      <w:pPr>
        <w:jc w:val="both"/>
        <w:rPr>
          <w:b/>
          <w:sz w:val="28"/>
          <w:szCs w:val="28"/>
        </w:rPr>
      </w:pPr>
      <w:r w:rsidRPr="00FB28AA">
        <w:rPr>
          <w:b/>
          <w:sz w:val="28"/>
          <w:szCs w:val="28"/>
        </w:rPr>
        <w:t>Communications orales sans actes dans un congrès international ou national – COM</w:t>
      </w:r>
    </w:p>
    <w:p w14:paraId="69C081EC" w14:textId="77777777" w:rsidR="00E07EC3" w:rsidRPr="00FB28AA" w:rsidRDefault="00E07EC3" w:rsidP="00E07EC3">
      <w:pPr>
        <w:widowControl w:val="0"/>
        <w:numPr>
          <w:ilvl w:val="0"/>
          <w:numId w:val="4"/>
        </w:numPr>
        <w:autoSpaceDE w:val="0"/>
        <w:autoSpaceDN w:val="0"/>
        <w:adjustRightInd w:val="0"/>
        <w:spacing w:line="276" w:lineRule="auto"/>
        <w:jc w:val="both"/>
      </w:pPr>
      <w:r w:rsidRPr="00FB28AA">
        <w:rPr>
          <w:b/>
          <w:i/>
        </w:rPr>
        <w:t>Réforme du droit des contrats et baux commerciaux</w:t>
      </w:r>
      <w:r w:rsidRPr="00FB28AA">
        <w:t xml:space="preserve"> </w:t>
      </w:r>
      <w:r w:rsidRPr="00FB28AA">
        <w:rPr>
          <w:i/>
        </w:rPr>
        <w:t>in</w:t>
      </w:r>
      <w:r w:rsidRPr="00FB28AA">
        <w:t xml:space="preserve"> Regards croisés sur la réforme du droit des </w:t>
      </w:r>
      <w:proofErr w:type="gramStart"/>
      <w:r w:rsidRPr="00FB28AA">
        <w:t>contrats,  conférence</w:t>
      </w:r>
      <w:proofErr w:type="gramEnd"/>
      <w:r w:rsidRPr="00FB28AA">
        <w:t xml:space="preserve"> </w:t>
      </w:r>
      <w:proofErr w:type="spellStart"/>
      <w:r w:rsidRPr="00FB28AA">
        <w:t>co</w:t>
      </w:r>
      <w:proofErr w:type="spellEnd"/>
      <w:r w:rsidRPr="00FB28AA">
        <w:t>-organisée par la Faculté de droit  d’Orléans et l’Ordre des avocats du barreau d’Orléans, Maison des avocats, 16 juin 2017</w:t>
      </w:r>
    </w:p>
    <w:p w14:paraId="19453565" w14:textId="77777777" w:rsidR="00E07EC3" w:rsidRPr="00FB28AA" w:rsidRDefault="00E07EC3" w:rsidP="00E07EC3">
      <w:pPr>
        <w:widowControl w:val="0"/>
        <w:autoSpaceDE w:val="0"/>
        <w:autoSpaceDN w:val="0"/>
        <w:adjustRightInd w:val="0"/>
        <w:ind w:left="720"/>
        <w:jc w:val="both"/>
      </w:pPr>
    </w:p>
    <w:p w14:paraId="0F1E246F" w14:textId="77777777" w:rsidR="00E07EC3" w:rsidRPr="00FB28AA" w:rsidRDefault="00E07EC3" w:rsidP="00E07EC3">
      <w:pPr>
        <w:widowControl w:val="0"/>
        <w:numPr>
          <w:ilvl w:val="0"/>
          <w:numId w:val="4"/>
        </w:numPr>
        <w:autoSpaceDE w:val="0"/>
        <w:autoSpaceDN w:val="0"/>
        <w:adjustRightInd w:val="0"/>
        <w:spacing w:line="276" w:lineRule="auto"/>
        <w:jc w:val="both"/>
      </w:pPr>
      <w:r w:rsidRPr="00FB28AA">
        <w:rPr>
          <w:b/>
          <w:i/>
        </w:rPr>
        <w:t>De quelques traits du modèle de l’entreprise de marché Euronext</w:t>
      </w:r>
      <w:r w:rsidRPr="00FB28AA">
        <w:t xml:space="preserve">, </w:t>
      </w:r>
      <w:r w:rsidRPr="00FB28AA">
        <w:rPr>
          <w:i/>
        </w:rPr>
        <w:t>in</w:t>
      </w:r>
      <w:r w:rsidRPr="00FB28AA">
        <w:t xml:space="preserve"> Modernisation des bourses arabes, 3</w:t>
      </w:r>
      <w:r w:rsidRPr="00FB28AA">
        <w:rPr>
          <w:vertAlign w:val="superscript"/>
        </w:rPr>
        <w:t>ème</w:t>
      </w:r>
      <w:r w:rsidRPr="00FB28AA">
        <w:t xml:space="preserve"> colloque international, Laboratoire ERMDJ, Faculté des Sciences Juridiques, </w:t>
      </w:r>
      <w:proofErr w:type="spellStart"/>
      <w:r w:rsidRPr="00FB28AA">
        <w:t>Economiques</w:t>
      </w:r>
      <w:proofErr w:type="spellEnd"/>
      <w:r w:rsidRPr="00FB28AA">
        <w:t xml:space="preserve"> et Sociales de l’université Mohamed V de Rabat (Maroc), 3 et 4 Décembre 2015</w:t>
      </w:r>
    </w:p>
    <w:p w14:paraId="12686768" w14:textId="77777777" w:rsidR="00E07EC3" w:rsidRPr="00FB28AA" w:rsidRDefault="00E07EC3" w:rsidP="00E07EC3">
      <w:pPr>
        <w:widowControl w:val="0"/>
        <w:autoSpaceDE w:val="0"/>
        <w:autoSpaceDN w:val="0"/>
        <w:adjustRightInd w:val="0"/>
        <w:jc w:val="both"/>
      </w:pPr>
    </w:p>
    <w:p w14:paraId="4A53B348" w14:textId="77777777" w:rsidR="00E07EC3" w:rsidRPr="00FB28AA" w:rsidRDefault="00E07EC3" w:rsidP="00E07EC3">
      <w:pPr>
        <w:widowControl w:val="0"/>
        <w:numPr>
          <w:ilvl w:val="0"/>
          <w:numId w:val="4"/>
        </w:numPr>
        <w:autoSpaceDE w:val="0"/>
        <w:autoSpaceDN w:val="0"/>
        <w:adjustRightInd w:val="0"/>
        <w:spacing w:line="276" w:lineRule="auto"/>
        <w:jc w:val="both"/>
      </w:pPr>
      <w:r w:rsidRPr="00FB28AA">
        <w:rPr>
          <w:b/>
          <w:i/>
        </w:rPr>
        <w:t>Responsabilité du professionnel en matière de bail commercial et des actes en découlant</w:t>
      </w:r>
      <w:r w:rsidRPr="00FB28AA">
        <w:rPr>
          <w:i/>
        </w:rPr>
        <w:t>,</w:t>
      </w:r>
      <w:r w:rsidRPr="00FB28AA">
        <w:t xml:space="preserve"> </w:t>
      </w:r>
      <w:r w:rsidRPr="00FB28AA">
        <w:rPr>
          <w:i/>
        </w:rPr>
        <w:t>in</w:t>
      </w:r>
      <w:r w:rsidRPr="00FB28AA">
        <w:t xml:space="preserve"> Les baux commerciaux : Journée d’étude du Master 2 Droit et Entreprise, Université Jean Monnet Saint-Etienne, 11 avril 2013</w:t>
      </w:r>
    </w:p>
    <w:p w14:paraId="0811BB55" w14:textId="77777777" w:rsidR="00E07EC3" w:rsidRPr="00FB28AA" w:rsidRDefault="00E07EC3" w:rsidP="00E07EC3">
      <w:pPr>
        <w:numPr>
          <w:ilvl w:val="0"/>
          <w:numId w:val="4"/>
        </w:numPr>
        <w:spacing w:before="240" w:after="120" w:line="276" w:lineRule="auto"/>
        <w:jc w:val="both"/>
      </w:pPr>
      <w:r w:rsidRPr="00FB28AA">
        <w:rPr>
          <w:b/>
          <w:i/>
        </w:rPr>
        <w:t>QPC et bail commercial</w:t>
      </w:r>
      <w:r w:rsidRPr="00FB28AA">
        <w:t xml:space="preserve">, </w:t>
      </w:r>
      <w:r w:rsidRPr="00FB28AA">
        <w:rPr>
          <w:i/>
        </w:rPr>
        <w:t xml:space="preserve">in </w:t>
      </w:r>
      <w:r w:rsidRPr="00FB28AA">
        <w:t xml:space="preserve">Question Prioritaire de constitutionnalité : Journée Pothier, Centre de Recherche Juridique Pothier, Université d’Orléans, 17 février 2011 </w:t>
      </w:r>
    </w:p>
    <w:p w14:paraId="2B4C6E1E" w14:textId="77777777" w:rsidR="00E07EC3" w:rsidRPr="00FB28AA" w:rsidRDefault="00E07EC3" w:rsidP="00E07EC3">
      <w:pPr>
        <w:jc w:val="both"/>
        <w:rPr>
          <w:b/>
        </w:rPr>
      </w:pPr>
    </w:p>
    <w:p w14:paraId="2E293E41" w14:textId="77777777" w:rsidR="00E07EC3" w:rsidRPr="00FB28AA" w:rsidRDefault="00E07EC3" w:rsidP="00E07EC3">
      <w:pPr>
        <w:jc w:val="both"/>
        <w:rPr>
          <w:b/>
          <w:sz w:val="28"/>
          <w:szCs w:val="28"/>
        </w:rPr>
      </w:pPr>
      <w:r w:rsidRPr="00FB28AA">
        <w:rPr>
          <w:b/>
          <w:sz w:val="28"/>
          <w:szCs w:val="28"/>
        </w:rPr>
        <w:t>Communications avec actes dans un congrès international – ACTI</w:t>
      </w:r>
    </w:p>
    <w:p w14:paraId="7F4616C8" w14:textId="77777777" w:rsidR="00E07EC3" w:rsidRPr="00751E2F" w:rsidRDefault="00E07EC3" w:rsidP="00E07EC3">
      <w:pPr>
        <w:numPr>
          <w:ilvl w:val="0"/>
          <w:numId w:val="11"/>
        </w:numPr>
        <w:spacing w:after="200" w:line="276" w:lineRule="auto"/>
        <w:jc w:val="both"/>
        <w:rPr>
          <w:rStyle w:val="Titre1Car"/>
          <w:rFonts w:ascii="Calibri" w:eastAsia="Calibri" w:hAnsi="Calibri"/>
          <w:sz w:val="22"/>
          <w:szCs w:val="22"/>
        </w:rPr>
      </w:pPr>
      <w:r w:rsidRPr="00FB28AA">
        <w:rPr>
          <w:rStyle w:val="Titre1Car"/>
          <w:rFonts w:ascii="Calibri" w:eastAsia="Calibri" w:hAnsi="Calibri"/>
          <w:i/>
          <w:sz w:val="22"/>
          <w:szCs w:val="22"/>
        </w:rPr>
        <w:t>Contractualisation du bail commercial</w:t>
      </w:r>
      <w:r w:rsidRPr="00FB28AA">
        <w:rPr>
          <w:rStyle w:val="Titre1Car"/>
          <w:rFonts w:ascii="Calibri" w:eastAsia="Calibri" w:hAnsi="Calibri"/>
          <w:b w:val="0"/>
          <w:sz w:val="22"/>
          <w:szCs w:val="22"/>
        </w:rPr>
        <w:t xml:space="preserve"> : instrument d’efficacité de la relation locative, in la contractualisation : vers un droit négocié, LAREJPOS, Faculté </w:t>
      </w:r>
      <w:proofErr w:type="spellStart"/>
      <w:r w:rsidRPr="00FB28AA">
        <w:rPr>
          <w:rStyle w:val="Titre1Car"/>
          <w:rFonts w:ascii="Calibri" w:eastAsia="Calibri" w:hAnsi="Calibri"/>
          <w:b w:val="0"/>
          <w:sz w:val="22"/>
          <w:szCs w:val="22"/>
        </w:rPr>
        <w:t>polydisciplinaire</w:t>
      </w:r>
      <w:proofErr w:type="spellEnd"/>
      <w:r w:rsidRPr="00FB28AA">
        <w:rPr>
          <w:rStyle w:val="Titre1Car"/>
          <w:rFonts w:ascii="Calibri" w:eastAsia="Calibri" w:hAnsi="Calibri"/>
          <w:b w:val="0"/>
          <w:sz w:val="22"/>
          <w:szCs w:val="22"/>
        </w:rPr>
        <w:t xml:space="preserve"> de l’Université D’El Jadida (Maroc), 24 avril 2015</w:t>
      </w:r>
    </w:p>
    <w:p w14:paraId="3EE4E853" w14:textId="77777777" w:rsidR="00E07EC3" w:rsidRPr="00FB28AA" w:rsidRDefault="00E07EC3" w:rsidP="00E07EC3">
      <w:pPr>
        <w:ind w:left="360"/>
        <w:jc w:val="both"/>
        <w:rPr>
          <w:b/>
          <w:bCs/>
        </w:rPr>
      </w:pPr>
    </w:p>
    <w:p w14:paraId="6EB180C1" w14:textId="77777777" w:rsidR="00E07EC3" w:rsidRPr="00FB28AA" w:rsidRDefault="00E07EC3" w:rsidP="00E07EC3">
      <w:pPr>
        <w:jc w:val="both"/>
        <w:rPr>
          <w:b/>
          <w:szCs w:val="24"/>
        </w:rPr>
      </w:pPr>
      <w:r w:rsidRPr="00FB28AA">
        <w:rPr>
          <w:b/>
          <w:szCs w:val="24"/>
        </w:rPr>
        <w:t>Conférences, invité internationale – INVI</w:t>
      </w:r>
    </w:p>
    <w:p w14:paraId="2AA56CB1" w14:textId="77777777" w:rsidR="00E07EC3" w:rsidRPr="00FB28AA" w:rsidRDefault="00E07EC3" w:rsidP="00E07EC3">
      <w:pPr>
        <w:numPr>
          <w:ilvl w:val="0"/>
          <w:numId w:val="4"/>
        </w:numPr>
        <w:spacing w:before="240" w:after="60" w:line="276" w:lineRule="auto"/>
        <w:jc w:val="both"/>
      </w:pPr>
      <w:r w:rsidRPr="00FB28AA">
        <w:rPr>
          <w:rFonts w:cs="Times"/>
          <w:b/>
          <w:bCs/>
          <w:i/>
          <w:iCs/>
        </w:rPr>
        <w:t>Devoirs professionnels et responsabilités du banquier</w:t>
      </w:r>
      <w:r w:rsidRPr="00FB28AA">
        <w:rPr>
          <w:rFonts w:cs="Times"/>
        </w:rPr>
        <w:t>, Centre d’</w:t>
      </w:r>
      <w:proofErr w:type="spellStart"/>
      <w:r w:rsidRPr="00FB28AA">
        <w:rPr>
          <w:rFonts w:cs="Times"/>
        </w:rPr>
        <w:t>Etude</w:t>
      </w:r>
      <w:proofErr w:type="spellEnd"/>
      <w:r w:rsidRPr="00FB28AA">
        <w:rPr>
          <w:rFonts w:cs="Times"/>
        </w:rPr>
        <w:t xml:space="preserve"> et de Formation pour le Développement (</w:t>
      </w:r>
      <w:proofErr w:type="spellStart"/>
      <w:r w:rsidRPr="00FB28AA">
        <w:rPr>
          <w:rFonts w:cs="Times"/>
        </w:rPr>
        <w:t>Cefod</w:t>
      </w:r>
      <w:proofErr w:type="spellEnd"/>
      <w:r w:rsidRPr="00FB28AA">
        <w:rPr>
          <w:rFonts w:cs="Times"/>
        </w:rPr>
        <w:t>-Tchad), série économique, déc. 2003.</w:t>
      </w:r>
      <w:r w:rsidRPr="00FB28AA">
        <w:rPr>
          <w:rFonts w:cs="Times"/>
          <w:b/>
          <w:bCs/>
        </w:rPr>
        <w:t xml:space="preserve"> </w:t>
      </w:r>
    </w:p>
    <w:p w14:paraId="27479074" w14:textId="77777777" w:rsidR="00E07EC3" w:rsidRPr="00436F45" w:rsidRDefault="00E07EC3" w:rsidP="00E07EC3">
      <w:pPr>
        <w:pStyle w:val="Paragraphedeliste"/>
        <w:spacing w:before="240" w:after="120"/>
        <w:ind w:left="714" w:right="-2"/>
        <w:jc w:val="both"/>
        <w:rPr>
          <w:rFonts w:asciiTheme="minorHAnsi" w:hAnsiTheme="minorHAnsi"/>
          <w:sz w:val="20"/>
          <w:szCs w:val="20"/>
        </w:rPr>
      </w:pPr>
    </w:p>
    <w:p w14:paraId="7F7D76EC" w14:textId="77777777" w:rsidR="00E07EC3" w:rsidRPr="00436F45" w:rsidRDefault="00E07EC3" w:rsidP="00E07EC3">
      <w:pPr>
        <w:spacing w:before="240" w:after="120"/>
        <w:ind w:right="-2"/>
        <w:rPr>
          <w:rFonts w:asciiTheme="minorHAnsi" w:hAnsiTheme="minorHAnsi"/>
          <w:sz w:val="20"/>
        </w:rPr>
      </w:pPr>
    </w:p>
    <w:p w14:paraId="6B4702B5" w14:textId="3FC83179" w:rsidR="009C1EDF" w:rsidRPr="003F1F91" w:rsidRDefault="00391AEF" w:rsidP="00F90518">
      <w:pPr>
        <w:ind w:left="3540" w:firstLine="708"/>
        <w:jc w:val="both"/>
        <w:rPr>
          <w:rFonts w:asciiTheme="minorHAnsi" w:hAnsiTheme="minorHAnsi"/>
          <w:color w:val="0070C0"/>
          <w:sz w:val="28"/>
        </w:rPr>
      </w:pPr>
      <w:r>
        <w:rPr>
          <w:rFonts w:asciiTheme="minorHAnsi" w:hAnsiTheme="minorHAnsi"/>
          <w:color w:val="0070C0"/>
          <w:sz w:val="28"/>
        </w:rPr>
        <w:t xml:space="preserve">   </w:t>
      </w:r>
    </w:p>
    <w:p w14:paraId="11576C3D" w14:textId="3DAD397E" w:rsidR="00E074C3" w:rsidRPr="00391AEF" w:rsidRDefault="009C1EDF" w:rsidP="00391AEF">
      <w:pPr>
        <w:ind w:left="3540" w:firstLine="708"/>
        <w:jc w:val="both"/>
        <w:rPr>
          <w:rFonts w:asciiTheme="minorHAnsi" w:hAnsiTheme="minorHAnsi"/>
          <w:color w:val="0070C0"/>
          <w:sz w:val="28"/>
        </w:rPr>
      </w:pPr>
      <w:r w:rsidRPr="003F1F91">
        <w:rPr>
          <w:rFonts w:asciiTheme="minorHAnsi" w:hAnsiTheme="minorHAnsi"/>
          <w:sz w:val="20"/>
        </w:rPr>
        <w:tab/>
      </w:r>
      <w:r w:rsidRPr="003F1F91">
        <w:rPr>
          <w:rFonts w:asciiTheme="minorHAnsi" w:hAnsiTheme="minorHAnsi"/>
          <w:sz w:val="20"/>
        </w:rPr>
        <w:tab/>
      </w:r>
      <w:r w:rsidRPr="003F1F91">
        <w:rPr>
          <w:rFonts w:asciiTheme="minorHAnsi" w:hAnsiTheme="minorHAnsi"/>
          <w:sz w:val="20"/>
        </w:rPr>
        <w:tab/>
      </w:r>
      <w:r w:rsidR="00391AEF">
        <w:rPr>
          <w:rFonts w:asciiTheme="minorHAnsi" w:hAnsiTheme="minorHAnsi"/>
          <w:sz w:val="20"/>
        </w:rPr>
        <w:t xml:space="preserve">                                                             </w:t>
      </w:r>
      <w:r w:rsidR="00391AEF">
        <w:rPr>
          <w:rFonts w:asciiTheme="minorHAnsi" w:hAnsiTheme="minorHAnsi"/>
          <w:color w:val="0070C0"/>
          <w:sz w:val="28"/>
        </w:rPr>
        <w:t xml:space="preserve"> </w:t>
      </w:r>
    </w:p>
    <w:p w14:paraId="70AF5AA5" w14:textId="0209BFF3" w:rsidR="00436F45" w:rsidRPr="00436F45" w:rsidRDefault="00E07EC3" w:rsidP="00436F45">
      <w:pPr>
        <w:pStyle w:val="Paragraphedeliste"/>
        <w:spacing w:before="240" w:after="120"/>
        <w:ind w:left="714" w:right="-2"/>
        <w:jc w:val="both"/>
        <w:rPr>
          <w:rFonts w:asciiTheme="minorHAnsi" w:hAnsiTheme="minorHAnsi"/>
          <w:sz w:val="20"/>
          <w:szCs w:val="20"/>
        </w:rPr>
      </w:pPr>
      <w:r>
        <w:rPr>
          <w:rFonts w:asciiTheme="minorHAnsi" w:hAnsiTheme="minorHAnsi"/>
          <w:sz w:val="20"/>
          <w:szCs w:val="20"/>
        </w:rPr>
        <w:t xml:space="preserve"> </w:t>
      </w:r>
    </w:p>
    <w:p w14:paraId="45B3029A" w14:textId="0158E8A6" w:rsidR="000D5F0C" w:rsidRPr="00436F45" w:rsidRDefault="000D5F0C" w:rsidP="00436F45">
      <w:pPr>
        <w:spacing w:before="240" w:after="120"/>
        <w:ind w:right="-2"/>
        <w:rPr>
          <w:rFonts w:asciiTheme="minorHAnsi" w:hAnsiTheme="minorHAnsi"/>
          <w:sz w:val="20"/>
        </w:rPr>
      </w:pPr>
    </w:p>
    <w:sectPr w:rsidR="000D5F0C" w:rsidRPr="00436F45" w:rsidSect="00E264A0">
      <w:footerReference w:type="even" r:id="rId13"/>
      <w:footerReference w:type="default" r:id="rId1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E1B1B" w14:textId="77777777" w:rsidR="00EC0A47" w:rsidRDefault="00EC0A47">
      <w:r>
        <w:separator/>
      </w:r>
    </w:p>
  </w:endnote>
  <w:endnote w:type="continuationSeparator" w:id="0">
    <w:p w14:paraId="154C723B" w14:textId="77777777" w:rsidR="00EC0A47" w:rsidRDefault="00EC0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198ED" w14:textId="77777777" w:rsidR="00E6427A" w:rsidRDefault="00E6427A" w:rsidP="00127E1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469497F6" w14:textId="77777777" w:rsidR="00E6427A" w:rsidRDefault="00E6427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DA15D" w14:textId="77777777" w:rsidR="00E6427A" w:rsidRPr="00FA0519" w:rsidRDefault="00E6427A">
    <w:pPr>
      <w:pStyle w:val="Pieddepage"/>
      <w:rPr>
        <w:rFonts w:asciiTheme="minorHAnsi" w:hAnsiTheme="minorHAnsi"/>
        <w:sz w:val="16"/>
        <w:szCs w:val="16"/>
      </w:rPr>
    </w:pPr>
    <w:r w:rsidRPr="00FA0519">
      <w:rPr>
        <w:rFonts w:asciiTheme="minorHAnsi" w:hAnsiTheme="minorHAnsi"/>
        <w:noProof/>
        <w:sz w:val="16"/>
        <w:szCs w:val="16"/>
      </w:rPr>
      <mc:AlternateContent>
        <mc:Choice Requires="wps">
          <w:drawing>
            <wp:anchor distT="0" distB="0" distL="114300" distR="114300" simplePos="0" relativeHeight="251659264" behindDoc="0" locked="0" layoutInCell="0" allowOverlap="1" wp14:anchorId="4EF012D1" wp14:editId="6B0EB0AB">
              <wp:simplePos x="0" y="0"/>
              <wp:positionH relativeFrom="page">
                <wp:posOffset>6663055</wp:posOffset>
              </wp:positionH>
              <wp:positionV relativeFrom="page">
                <wp:posOffset>10132060</wp:posOffset>
              </wp:positionV>
              <wp:extent cx="368300" cy="294005"/>
              <wp:effectExtent l="0" t="0" r="12700" b="11430"/>
              <wp:wrapNone/>
              <wp:docPr id="2" name="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94005"/>
                      </a:xfrm>
                      <a:prstGeom prst="foldedCorner">
                        <a:avLst>
                          <a:gd name="adj" fmla="val 34560"/>
                        </a:avLst>
                      </a:prstGeom>
                      <a:solidFill>
                        <a:srgbClr val="FFFFFF"/>
                      </a:solidFill>
                      <a:ln w="3175">
                        <a:solidFill>
                          <a:srgbClr val="808080"/>
                        </a:solidFill>
                        <a:round/>
                        <a:headEnd/>
                        <a:tailEnd/>
                      </a:ln>
                    </wps:spPr>
                    <wps:txbx>
                      <w:txbxContent>
                        <w:p w14:paraId="3BE1640E" w14:textId="77777777" w:rsidR="00E6427A" w:rsidRPr="00A3533A" w:rsidRDefault="00E6427A">
                          <w:pPr>
                            <w:jc w:val="center"/>
                            <w:rPr>
                              <w:rFonts w:asciiTheme="minorHAnsi" w:hAnsiTheme="minorHAnsi"/>
                            </w:rPr>
                          </w:pPr>
                          <w:r w:rsidRPr="00A3533A">
                            <w:rPr>
                              <w:rFonts w:asciiTheme="minorHAnsi" w:hAnsiTheme="minorHAnsi"/>
                            </w:rPr>
                            <w:fldChar w:fldCharType="begin"/>
                          </w:r>
                          <w:r w:rsidRPr="00A3533A">
                            <w:rPr>
                              <w:rFonts w:asciiTheme="minorHAnsi" w:hAnsiTheme="minorHAnsi"/>
                            </w:rPr>
                            <w:instrText xml:space="preserve"> PAGE    \* MERGEFORMAT </w:instrText>
                          </w:r>
                          <w:r w:rsidRPr="00A3533A">
                            <w:rPr>
                              <w:rFonts w:asciiTheme="minorHAnsi" w:hAnsiTheme="minorHAnsi"/>
                            </w:rPr>
                            <w:fldChar w:fldCharType="separate"/>
                          </w:r>
                          <w:r w:rsidR="00EC4048" w:rsidRPr="00EC4048">
                            <w:rPr>
                              <w:rFonts w:asciiTheme="minorHAnsi" w:hAnsiTheme="minorHAnsi"/>
                              <w:noProof/>
                              <w:sz w:val="16"/>
                              <w:szCs w:val="16"/>
                            </w:rPr>
                            <w:t>3</w:t>
                          </w:r>
                          <w:r w:rsidRPr="00A3533A">
                            <w:rPr>
                              <w:rFonts w:asciiTheme="minorHAnsi" w:hAnsiTheme="minorHAnsi"/>
                            </w:rPr>
                            <w:fldChar w:fldCharType="end"/>
                          </w:r>
                        </w:p>
                      </w:txbxContent>
                    </wps:txbx>
                    <wps:bodyPr rot="0" vert="horz" wrap="square" lIns="72000" tIns="36000" rIns="72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F012D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 o:spid="_x0000_s1027" type="#_x0000_t65" style="position:absolute;margin-left:524.65pt;margin-top:797.8pt;width:29pt;height:23.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" o:allowincell="f" adj="14135" strokecolor="gray" strokeweight=".25pt">
              <v:textbox style="mso-fit-shape-to-text:t" inset="2mm,1mm,2mm,1mm">
                <w:txbxContent>
                  <w:p w14:paraId="3BE1640E" w14:textId="77777777" w:rsidR="00E6427A" w:rsidRPr="00A3533A" w:rsidRDefault="00E6427A">
                    <w:pPr>
                      <w:jc w:val="center"/>
                      <w:rPr>
                        <w:rFonts w:asciiTheme="minorHAnsi" w:hAnsiTheme="minorHAnsi"/>
                      </w:rPr>
                    </w:pPr>
                    <w:r w:rsidRPr="00A3533A">
                      <w:rPr>
                        <w:rFonts w:asciiTheme="minorHAnsi" w:hAnsiTheme="minorHAnsi"/>
                      </w:rPr>
                      <w:fldChar w:fldCharType="begin"/>
                    </w:r>
                    <w:r w:rsidRPr="00A3533A">
                      <w:rPr>
                        <w:rFonts w:asciiTheme="minorHAnsi" w:hAnsiTheme="minorHAnsi"/>
                      </w:rPr>
                      <w:instrText xml:space="preserve"> PAGE    \* MERGEFORMAT </w:instrText>
                    </w:r>
                    <w:r w:rsidRPr="00A3533A">
                      <w:rPr>
                        <w:rFonts w:asciiTheme="minorHAnsi" w:hAnsiTheme="minorHAnsi"/>
                      </w:rPr>
                      <w:fldChar w:fldCharType="separate"/>
                    </w:r>
                    <w:r w:rsidR="00EC4048" w:rsidRPr="00EC4048">
                      <w:rPr>
                        <w:rFonts w:asciiTheme="minorHAnsi" w:hAnsiTheme="minorHAnsi"/>
                        <w:noProof/>
                        <w:sz w:val="16"/>
                        <w:szCs w:val="16"/>
                      </w:rPr>
                      <w:t>3</w:t>
                    </w:r>
                    <w:r w:rsidRPr="00A3533A">
                      <w:rPr>
                        <w:rFonts w:asciiTheme="minorHAnsi" w:hAnsiTheme="minorHAnsi"/>
                      </w:rPr>
                      <w:fldChar w:fldCharType="end"/>
                    </w:r>
                  </w:p>
                </w:txbxContent>
              </v:textbox>
              <w10:wrap anchorx="page" anchory="page"/>
            </v:shape>
          </w:pict>
        </mc:Fallback>
      </mc:AlternateContent>
    </w:r>
    <w:r w:rsidRPr="00FA0519">
      <w:rPr>
        <w:rFonts w:asciiTheme="minorHAnsi" w:hAnsiTheme="minorHAnsi"/>
        <w:sz w:val="16"/>
        <w:szCs w:val="16"/>
      </w:rPr>
      <w:t>CV Abdoulaye MBOTAINGAR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EC60E" w14:textId="77777777" w:rsidR="00EC0A47" w:rsidRDefault="00EC0A47">
      <w:r>
        <w:separator/>
      </w:r>
    </w:p>
  </w:footnote>
  <w:footnote w:type="continuationSeparator" w:id="0">
    <w:p w14:paraId="348E4ADF" w14:textId="77777777" w:rsidR="00EC0A47" w:rsidRDefault="00EC0A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C2892"/>
    <w:multiLevelType w:val="hybridMultilevel"/>
    <w:tmpl w:val="56767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7005A9"/>
    <w:multiLevelType w:val="hybridMultilevel"/>
    <w:tmpl w:val="BE404168"/>
    <w:lvl w:ilvl="0" w:tplc="461A9EEE">
      <w:start w:val="2002"/>
      <w:numFmt w:val="bullet"/>
      <w:lvlText w:val="-"/>
      <w:lvlJc w:val="left"/>
      <w:pPr>
        <w:ind w:left="1776" w:hanging="360"/>
      </w:pPr>
      <w:rPr>
        <w:rFonts w:hint="default"/>
        <w:i/>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15:restartNumberingAfterBreak="0">
    <w:nsid w:val="1BAA6D69"/>
    <w:multiLevelType w:val="hybridMultilevel"/>
    <w:tmpl w:val="62AE217C"/>
    <w:lvl w:ilvl="0" w:tplc="040C000F">
      <w:start w:val="1"/>
      <w:numFmt w:val="decimal"/>
      <w:lvlText w:val="%1."/>
      <w:lvlJc w:val="left"/>
      <w:pPr>
        <w:ind w:left="1437" w:hanging="360"/>
      </w:pPr>
    </w:lvl>
    <w:lvl w:ilvl="1" w:tplc="040C0019" w:tentative="1">
      <w:start w:val="1"/>
      <w:numFmt w:val="lowerLetter"/>
      <w:lvlText w:val="%2."/>
      <w:lvlJc w:val="left"/>
      <w:pPr>
        <w:ind w:left="2157" w:hanging="360"/>
      </w:pPr>
    </w:lvl>
    <w:lvl w:ilvl="2" w:tplc="040C001B" w:tentative="1">
      <w:start w:val="1"/>
      <w:numFmt w:val="lowerRoman"/>
      <w:lvlText w:val="%3."/>
      <w:lvlJc w:val="right"/>
      <w:pPr>
        <w:ind w:left="2877" w:hanging="180"/>
      </w:pPr>
    </w:lvl>
    <w:lvl w:ilvl="3" w:tplc="040C000F" w:tentative="1">
      <w:start w:val="1"/>
      <w:numFmt w:val="decimal"/>
      <w:lvlText w:val="%4."/>
      <w:lvlJc w:val="left"/>
      <w:pPr>
        <w:ind w:left="3597" w:hanging="360"/>
      </w:pPr>
    </w:lvl>
    <w:lvl w:ilvl="4" w:tplc="040C0019" w:tentative="1">
      <w:start w:val="1"/>
      <w:numFmt w:val="lowerLetter"/>
      <w:lvlText w:val="%5."/>
      <w:lvlJc w:val="left"/>
      <w:pPr>
        <w:ind w:left="4317" w:hanging="360"/>
      </w:pPr>
    </w:lvl>
    <w:lvl w:ilvl="5" w:tplc="040C001B" w:tentative="1">
      <w:start w:val="1"/>
      <w:numFmt w:val="lowerRoman"/>
      <w:lvlText w:val="%6."/>
      <w:lvlJc w:val="right"/>
      <w:pPr>
        <w:ind w:left="5037" w:hanging="180"/>
      </w:pPr>
    </w:lvl>
    <w:lvl w:ilvl="6" w:tplc="040C000F" w:tentative="1">
      <w:start w:val="1"/>
      <w:numFmt w:val="decimal"/>
      <w:lvlText w:val="%7."/>
      <w:lvlJc w:val="left"/>
      <w:pPr>
        <w:ind w:left="5757" w:hanging="360"/>
      </w:pPr>
    </w:lvl>
    <w:lvl w:ilvl="7" w:tplc="040C0019" w:tentative="1">
      <w:start w:val="1"/>
      <w:numFmt w:val="lowerLetter"/>
      <w:lvlText w:val="%8."/>
      <w:lvlJc w:val="left"/>
      <w:pPr>
        <w:ind w:left="6477" w:hanging="360"/>
      </w:pPr>
    </w:lvl>
    <w:lvl w:ilvl="8" w:tplc="040C001B" w:tentative="1">
      <w:start w:val="1"/>
      <w:numFmt w:val="lowerRoman"/>
      <w:lvlText w:val="%9."/>
      <w:lvlJc w:val="right"/>
      <w:pPr>
        <w:ind w:left="7197" w:hanging="180"/>
      </w:pPr>
    </w:lvl>
  </w:abstractNum>
  <w:abstractNum w:abstractNumId="3" w15:restartNumberingAfterBreak="0">
    <w:nsid w:val="24BB4B24"/>
    <w:multiLevelType w:val="hybridMultilevel"/>
    <w:tmpl w:val="8F74EA6A"/>
    <w:lvl w:ilvl="0" w:tplc="461A9EEE">
      <w:start w:val="2002"/>
      <w:numFmt w:val="bullet"/>
      <w:lvlText w:val="-"/>
      <w:lvlJc w:val="left"/>
      <w:pPr>
        <w:ind w:left="1776" w:hanging="360"/>
      </w:pPr>
      <w:rPr>
        <w:rFonts w:hint="default"/>
        <w:i/>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4" w15:restartNumberingAfterBreak="0">
    <w:nsid w:val="31CA5511"/>
    <w:multiLevelType w:val="hybridMultilevel"/>
    <w:tmpl w:val="57FAA2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C70EF5"/>
    <w:multiLevelType w:val="hybridMultilevel"/>
    <w:tmpl w:val="F57AEB7A"/>
    <w:lvl w:ilvl="0" w:tplc="B24A3BC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8003B4"/>
    <w:multiLevelType w:val="hybridMultilevel"/>
    <w:tmpl w:val="A1F6F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2B1EEC"/>
    <w:multiLevelType w:val="hybridMultilevel"/>
    <w:tmpl w:val="FF6A2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CCF4D21"/>
    <w:multiLevelType w:val="hybridMultilevel"/>
    <w:tmpl w:val="6D9C984C"/>
    <w:lvl w:ilvl="0" w:tplc="461A9EEE">
      <w:start w:val="2002"/>
      <w:numFmt w:val="bullet"/>
      <w:lvlText w:val="-"/>
      <w:lvlJc w:val="left"/>
      <w:pPr>
        <w:ind w:left="1776" w:hanging="360"/>
      </w:pPr>
      <w:rPr>
        <w:rFonts w:hint="default"/>
        <w:i/>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61ED109F"/>
    <w:multiLevelType w:val="hybridMultilevel"/>
    <w:tmpl w:val="9B3E1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B24C17"/>
    <w:multiLevelType w:val="hybridMultilevel"/>
    <w:tmpl w:val="BB3433C8"/>
    <w:lvl w:ilvl="0" w:tplc="040C000F">
      <w:start w:val="1"/>
      <w:numFmt w:val="decimal"/>
      <w:lvlText w:val="%1."/>
      <w:lvlJc w:val="left"/>
      <w:pPr>
        <w:ind w:left="1434" w:hanging="360"/>
      </w:p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11" w15:restartNumberingAfterBreak="0">
    <w:nsid w:val="7AA6114E"/>
    <w:multiLevelType w:val="hybridMultilevel"/>
    <w:tmpl w:val="0D643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4"/>
  </w:num>
  <w:num w:numId="5">
    <w:abstractNumId w:val="9"/>
  </w:num>
  <w:num w:numId="6">
    <w:abstractNumId w:val="7"/>
  </w:num>
  <w:num w:numId="7">
    <w:abstractNumId w:val="11"/>
  </w:num>
  <w:num w:numId="8">
    <w:abstractNumId w:val="6"/>
  </w:num>
  <w:num w:numId="9">
    <w:abstractNumId w:val="10"/>
  </w:num>
  <w:num w:numId="10">
    <w:abstractNumId w:val="2"/>
  </w:num>
  <w:num w:numId="11">
    <w:abstractNumId w:val="0"/>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E12"/>
    <w:rsid w:val="0000148A"/>
    <w:rsid w:val="00016157"/>
    <w:rsid w:val="0002096A"/>
    <w:rsid w:val="0005225A"/>
    <w:rsid w:val="000530D3"/>
    <w:rsid w:val="0006669D"/>
    <w:rsid w:val="0007149D"/>
    <w:rsid w:val="00075102"/>
    <w:rsid w:val="00093812"/>
    <w:rsid w:val="000A536A"/>
    <w:rsid w:val="000B295F"/>
    <w:rsid w:val="000B5CC6"/>
    <w:rsid w:val="000C3926"/>
    <w:rsid w:val="000D5F0C"/>
    <w:rsid w:val="000E296F"/>
    <w:rsid w:val="000E34E2"/>
    <w:rsid w:val="000E5C11"/>
    <w:rsid w:val="000F5262"/>
    <w:rsid w:val="000F5DFB"/>
    <w:rsid w:val="00107CB3"/>
    <w:rsid w:val="00110B48"/>
    <w:rsid w:val="00121F4F"/>
    <w:rsid w:val="001256B4"/>
    <w:rsid w:val="00125AA6"/>
    <w:rsid w:val="00127E12"/>
    <w:rsid w:val="00142964"/>
    <w:rsid w:val="001442E5"/>
    <w:rsid w:val="00144E05"/>
    <w:rsid w:val="00166FEF"/>
    <w:rsid w:val="001707CF"/>
    <w:rsid w:val="00171AA6"/>
    <w:rsid w:val="001A0A38"/>
    <w:rsid w:val="001A1739"/>
    <w:rsid w:val="001A1A75"/>
    <w:rsid w:val="001A48FB"/>
    <w:rsid w:val="001A677D"/>
    <w:rsid w:val="001B1911"/>
    <w:rsid w:val="001B5EC2"/>
    <w:rsid w:val="001D1731"/>
    <w:rsid w:val="002075B3"/>
    <w:rsid w:val="002103B1"/>
    <w:rsid w:val="002227B8"/>
    <w:rsid w:val="00222CB4"/>
    <w:rsid w:val="00265ED4"/>
    <w:rsid w:val="00282B86"/>
    <w:rsid w:val="00284BB9"/>
    <w:rsid w:val="002D42AF"/>
    <w:rsid w:val="002E56C0"/>
    <w:rsid w:val="002F6AE4"/>
    <w:rsid w:val="0030200E"/>
    <w:rsid w:val="003033D2"/>
    <w:rsid w:val="00303ED0"/>
    <w:rsid w:val="00304733"/>
    <w:rsid w:val="00323E66"/>
    <w:rsid w:val="003345BE"/>
    <w:rsid w:val="0034293A"/>
    <w:rsid w:val="00361C62"/>
    <w:rsid w:val="003636ED"/>
    <w:rsid w:val="00367DCF"/>
    <w:rsid w:val="0038739E"/>
    <w:rsid w:val="00391AEF"/>
    <w:rsid w:val="0039554F"/>
    <w:rsid w:val="003A3538"/>
    <w:rsid w:val="003A4D7D"/>
    <w:rsid w:val="003B0176"/>
    <w:rsid w:val="003C7C42"/>
    <w:rsid w:val="003D5611"/>
    <w:rsid w:val="003E0769"/>
    <w:rsid w:val="003E5591"/>
    <w:rsid w:val="003E70C5"/>
    <w:rsid w:val="003F0845"/>
    <w:rsid w:val="003F18CD"/>
    <w:rsid w:val="003F1F91"/>
    <w:rsid w:val="003F6639"/>
    <w:rsid w:val="0040455C"/>
    <w:rsid w:val="00410D07"/>
    <w:rsid w:val="004221F6"/>
    <w:rsid w:val="00430037"/>
    <w:rsid w:val="00436F45"/>
    <w:rsid w:val="00467088"/>
    <w:rsid w:val="00472493"/>
    <w:rsid w:val="0048236D"/>
    <w:rsid w:val="00493638"/>
    <w:rsid w:val="004B68BA"/>
    <w:rsid w:val="004C1E68"/>
    <w:rsid w:val="004C5A78"/>
    <w:rsid w:val="004D2C6E"/>
    <w:rsid w:val="004D49F7"/>
    <w:rsid w:val="0051284E"/>
    <w:rsid w:val="00514C10"/>
    <w:rsid w:val="0053282D"/>
    <w:rsid w:val="005420B8"/>
    <w:rsid w:val="00542382"/>
    <w:rsid w:val="0054710E"/>
    <w:rsid w:val="00553B58"/>
    <w:rsid w:val="00574030"/>
    <w:rsid w:val="005773B6"/>
    <w:rsid w:val="0058254C"/>
    <w:rsid w:val="00594B8C"/>
    <w:rsid w:val="005B3934"/>
    <w:rsid w:val="005C00D2"/>
    <w:rsid w:val="005D6ACB"/>
    <w:rsid w:val="005E4EAB"/>
    <w:rsid w:val="005E5A5E"/>
    <w:rsid w:val="005F740C"/>
    <w:rsid w:val="00614268"/>
    <w:rsid w:val="006161F6"/>
    <w:rsid w:val="00616891"/>
    <w:rsid w:val="006255B5"/>
    <w:rsid w:val="0063221B"/>
    <w:rsid w:val="00633158"/>
    <w:rsid w:val="0063739A"/>
    <w:rsid w:val="006462A3"/>
    <w:rsid w:val="00650C2B"/>
    <w:rsid w:val="00672DF1"/>
    <w:rsid w:val="00681AAB"/>
    <w:rsid w:val="006B14BD"/>
    <w:rsid w:val="006B4186"/>
    <w:rsid w:val="006C11A1"/>
    <w:rsid w:val="006C3174"/>
    <w:rsid w:val="006D413A"/>
    <w:rsid w:val="00701B6B"/>
    <w:rsid w:val="00707ACD"/>
    <w:rsid w:val="00707F45"/>
    <w:rsid w:val="00712832"/>
    <w:rsid w:val="00713896"/>
    <w:rsid w:val="00715111"/>
    <w:rsid w:val="0072544C"/>
    <w:rsid w:val="00726DBC"/>
    <w:rsid w:val="007311E5"/>
    <w:rsid w:val="0073496F"/>
    <w:rsid w:val="007449A4"/>
    <w:rsid w:val="007574D0"/>
    <w:rsid w:val="007619CA"/>
    <w:rsid w:val="007638DF"/>
    <w:rsid w:val="00764419"/>
    <w:rsid w:val="00772054"/>
    <w:rsid w:val="007A046D"/>
    <w:rsid w:val="007C311C"/>
    <w:rsid w:val="007C3D19"/>
    <w:rsid w:val="007C4008"/>
    <w:rsid w:val="007E3855"/>
    <w:rsid w:val="007F578D"/>
    <w:rsid w:val="008010C3"/>
    <w:rsid w:val="0080458A"/>
    <w:rsid w:val="00804EBE"/>
    <w:rsid w:val="00805F42"/>
    <w:rsid w:val="00811DF2"/>
    <w:rsid w:val="0082229E"/>
    <w:rsid w:val="008238A5"/>
    <w:rsid w:val="008333AA"/>
    <w:rsid w:val="00854E77"/>
    <w:rsid w:val="00856668"/>
    <w:rsid w:val="008627F6"/>
    <w:rsid w:val="008720EA"/>
    <w:rsid w:val="008A041D"/>
    <w:rsid w:val="008A1C9D"/>
    <w:rsid w:val="008B10FC"/>
    <w:rsid w:val="008C7235"/>
    <w:rsid w:val="008D007D"/>
    <w:rsid w:val="008D23E4"/>
    <w:rsid w:val="008D3955"/>
    <w:rsid w:val="008D5807"/>
    <w:rsid w:val="008E04DA"/>
    <w:rsid w:val="008E25FB"/>
    <w:rsid w:val="008E6D88"/>
    <w:rsid w:val="008F1DD4"/>
    <w:rsid w:val="008F472B"/>
    <w:rsid w:val="009002F5"/>
    <w:rsid w:val="00902A3B"/>
    <w:rsid w:val="009048BC"/>
    <w:rsid w:val="00905292"/>
    <w:rsid w:val="00910738"/>
    <w:rsid w:val="0092018F"/>
    <w:rsid w:val="00933CA0"/>
    <w:rsid w:val="0093570C"/>
    <w:rsid w:val="00936803"/>
    <w:rsid w:val="00942735"/>
    <w:rsid w:val="00967CDD"/>
    <w:rsid w:val="0097627F"/>
    <w:rsid w:val="009900E0"/>
    <w:rsid w:val="00992792"/>
    <w:rsid w:val="00993FAC"/>
    <w:rsid w:val="009B2689"/>
    <w:rsid w:val="009B3260"/>
    <w:rsid w:val="009B7FE7"/>
    <w:rsid w:val="009C1EDF"/>
    <w:rsid w:val="009C52A0"/>
    <w:rsid w:val="009D175D"/>
    <w:rsid w:val="009D4DB6"/>
    <w:rsid w:val="009F3A03"/>
    <w:rsid w:val="00A13FFC"/>
    <w:rsid w:val="00A3533A"/>
    <w:rsid w:val="00A42EB5"/>
    <w:rsid w:val="00A43741"/>
    <w:rsid w:val="00A44CC6"/>
    <w:rsid w:val="00A60651"/>
    <w:rsid w:val="00A86B4B"/>
    <w:rsid w:val="00AA56B9"/>
    <w:rsid w:val="00AB6004"/>
    <w:rsid w:val="00AC3EB2"/>
    <w:rsid w:val="00AE6CF9"/>
    <w:rsid w:val="00AF0419"/>
    <w:rsid w:val="00AF5CE6"/>
    <w:rsid w:val="00B01190"/>
    <w:rsid w:val="00B05EFB"/>
    <w:rsid w:val="00B15DCD"/>
    <w:rsid w:val="00B1774D"/>
    <w:rsid w:val="00B24F0E"/>
    <w:rsid w:val="00B33B80"/>
    <w:rsid w:val="00B375C6"/>
    <w:rsid w:val="00B44282"/>
    <w:rsid w:val="00B53211"/>
    <w:rsid w:val="00B56D77"/>
    <w:rsid w:val="00B60C70"/>
    <w:rsid w:val="00B72B21"/>
    <w:rsid w:val="00B767A3"/>
    <w:rsid w:val="00B85FAA"/>
    <w:rsid w:val="00B909EB"/>
    <w:rsid w:val="00B91FDC"/>
    <w:rsid w:val="00BA4538"/>
    <w:rsid w:val="00BB7D35"/>
    <w:rsid w:val="00BC332C"/>
    <w:rsid w:val="00BE3EC2"/>
    <w:rsid w:val="00BE41E0"/>
    <w:rsid w:val="00BF4B6E"/>
    <w:rsid w:val="00C060F6"/>
    <w:rsid w:val="00C1045D"/>
    <w:rsid w:val="00C14002"/>
    <w:rsid w:val="00C2299A"/>
    <w:rsid w:val="00C22AA3"/>
    <w:rsid w:val="00C27933"/>
    <w:rsid w:val="00C536D6"/>
    <w:rsid w:val="00C5578B"/>
    <w:rsid w:val="00C7308A"/>
    <w:rsid w:val="00C96A1A"/>
    <w:rsid w:val="00CB0ED4"/>
    <w:rsid w:val="00CB3D8E"/>
    <w:rsid w:val="00CB5E23"/>
    <w:rsid w:val="00CC50D4"/>
    <w:rsid w:val="00CE3455"/>
    <w:rsid w:val="00CF272B"/>
    <w:rsid w:val="00D17C24"/>
    <w:rsid w:val="00D3328E"/>
    <w:rsid w:val="00D338D9"/>
    <w:rsid w:val="00D341FE"/>
    <w:rsid w:val="00D40155"/>
    <w:rsid w:val="00D575F6"/>
    <w:rsid w:val="00D62785"/>
    <w:rsid w:val="00D71C05"/>
    <w:rsid w:val="00D73428"/>
    <w:rsid w:val="00DA3957"/>
    <w:rsid w:val="00DC596D"/>
    <w:rsid w:val="00DC5BB9"/>
    <w:rsid w:val="00DD64B9"/>
    <w:rsid w:val="00DF05A4"/>
    <w:rsid w:val="00E05B49"/>
    <w:rsid w:val="00E06124"/>
    <w:rsid w:val="00E074C3"/>
    <w:rsid w:val="00E07EC3"/>
    <w:rsid w:val="00E24264"/>
    <w:rsid w:val="00E252D4"/>
    <w:rsid w:val="00E264A0"/>
    <w:rsid w:val="00E438B8"/>
    <w:rsid w:val="00E4479A"/>
    <w:rsid w:val="00E50AEB"/>
    <w:rsid w:val="00E51809"/>
    <w:rsid w:val="00E53FDC"/>
    <w:rsid w:val="00E631AD"/>
    <w:rsid w:val="00E63275"/>
    <w:rsid w:val="00E6427A"/>
    <w:rsid w:val="00E67244"/>
    <w:rsid w:val="00E73053"/>
    <w:rsid w:val="00E74BFD"/>
    <w:rsid w:val="00E85DED"/>
    <w:rsid w:val="00E90955"/>
    <w:rsid w:val="00E92F49"/>
    <w:rsid w:val="00E97195"/>
    <w:rsid w:val="00EA3B4F"/>
    <w:rsid w:val="00EB16E4"/>
    <w:rsid w:val="00EB3E91"/>
    <w:rsid w:val="00EC0A47"/>
    <w:rsid w:val="00EC2029"/>
    <w:rsid w:val="00EC4048"/>
    <w:rsid w:val="00EC7171"/>
    <w:rsid w:val="00ED6BFB"/>
    <w:rsid w:val="00EE2C33"/>
    <w:rsid w:val="00EF18FF"/>
    <w:rsid w:val="00EF4D11"/>
    <w:rsid w:val="00F00D1C"/>
    <w:rsid w:val="00F05F08"/>
    <w:rsid w:val="00F06102"/>
    <w:rsid w:val="00F31470"/>
    <w:rsid w:val="00F52C0B"/>
    <w:rsid w:val="00F54089"/>
    <w:rsid w:val="00F62ACB"/>
    <w:rsid w:val="00F71227"/>
    <w:rsid w:val="00F90518"/>
    <w:rsid w:val="00FA0519"/>
    <w:rsid w:val="00FA0E27"/>
    <w:rsid w:val="00FA5DF6"/>
    <w:rsid w:val="00FC7BAF"/>
    <w:rsid w:val="00FD7F43"/>
    <w:rsid w:val="00FE2147"/>
    <w:rsid w:val="00FF3001"/>
    <w:rsid w:val="00FF4C5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AF87B"/>
  <w14:defaultImageDpi w14:val="300"/>
  <w15:docId w15:val="{30A13FAB-87C8-7A4A-8070-56671485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7E12"/>
    <w:rPr>
      <w:rFonts w:ascii="Times" w:eastAsia="Times" w:hAnsi="Times" w:cs="Times New Roman"/>
      <w:szCs w:val="20"/>
    </w:rPr>
  </w:style>
  <w:style w:type="paragraph" w:styleId="Titre1">
    <w:name w:val="heading 1"/>
    <w:basedOn w:val="Normal"/>
    <w:next w:val="Normal"/>
    <w:link w:val="Titre1Car"/>
    <w:qFormat/>
    <w:rsid w:val="00127E12"/>
    <w:pPr>
      <w:keepNext/>
      <w:outlineLvl w:val="0"/>
    </w:pPr>
    <w:rPr>
      <w:rFonts w:ascii="Times New Roman" w:eastAsia="Times New Roman" w:hAnsi="Times New Roman"/>
      <w:b/>
      <w:sz w:val="28"/>
    </w:rPr>
  </w:style>
  <w:style w:type="paragraph" w:styleId="Titre3">
    <w:name w:val="heading 3"/>
    <w:basedOn w:val="Normal"/>
    <w:next w:val="Normal"/>
    <w:link w:val="Titre3Car"/>
    <w:qFormat/>
    <w:rsid w:val="00127E12"/>
    <w:pPr>
      <w:keepNext/>
      <w:spacing w:before="240" w:after="60"/>
      <w:outlineLvl w:val="2"/>
    </w:pPr>
    <w:rPr>
      <w:rFonts w:ascii="Arial" w:eastAsia="Times New Roman" w:hAnsi="Arial" w:cs="Arial"/>
      <w:b/>
      <w:bCs/>
      <w:sz w:val="26"/>
      <w:szCs w:val="26"/>
    </w:rPr>
  </w:style>
  <w:style w:type="paragraph" w:styleId="Titre4">
    <w:name w:val="heading 4"/>
    <w:basedOn w:val="Normal"/>
    <w:next w:val="Normal"/>
    <w:link w:val="Titre4Car"/>
    <w:qFormat/>
    <w:rsid w:val="00127E12"/>
    <w:pPr>
      <w:keepNext/>
      <w:jc w:val="both"/>
      <w:outlineLvl w:val="3"/>
    </w:pPr>
    <w:rPr>
      <w:b/>
      <w:color w:val="0000FF"/>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27E12"/>
    <w:rPr>
      <w:rFonts w:ascii="Times New Roman" w:eastAsia="Times New Roman" w:hAnsi="Times New Roman" w:cs="Times New Roman"/>
      <w:b/>
      <w:sz w:val="28"/>
      <w:szCs w:val="20"/>
    </w:rPr>
  </w:style>
  <w:style w:type="character" w:customStyle="1" w:styleId="Titre3Car">
    <w:name w:val="Titre 3 Car"/>
    <w:basedOn w:val="Policepardfaut"/>
    <w:link w:val="Titre3"/>
    <w:rsid w:val="00127E12"/>
    <w:rPr>
      <w:rFonts w:ascii="Arial" w:eastAsia="Times New Roman" w:hAnsi="Arial" w:cs="Arial"/>
      <w:b/>
      <w:bCs/>
      <w:sz w:val="26"/>
      <w:szCs w:val="26"/>
    </w:rPr>
  </w:style>
  <w:style w:type="character" w:customStyle="1" w:styleId="Titre4Car">
    <w:name w:val="Titre 4 Car"/>
    <w:basedOn w:val="Policepardfaut"/>
    <w:link w:val="Titre4"/>
    <w:rsid w:val="00127E12"/>
    <w:rPr>
      <w:rFonts w:ascii="Times" w:eastAsia="Times" w:hAnsi="Times" w:cs="Times New Roman"/>
      <w:b/>
      <w:color w:val="0000FF"/>
      <w:szCs w:val="20"/>
      <w:u w:val="single"/>
    </w:rPr>
  </w:style>
  <w:style w:type="character" w:styleId="Lienhypertexte">
    <w:name w:val="Hyperlink"/>
    <w:basedOn w:val="Policepardfaut"/>
    <w:uiPriority w:val="99"/>
    <w:rsid w:val="00127E12"/>
    <w:rPr>
      <w:color w:val="0000FF"/>
      <w:u w:val="single"/>
    </w:rPr>
  </w:style>
  <w:style w:type="paragraph" w:styleId="Corpsdetexte2">
    <w:name w:val="Body Text 2"/>
    <w:basedOn w:val="Normal"/>
    <w:link w:val="Corpsdetexte2Car"/>
    <w:rsid w:val="00127E12"/>
    <w:rPr>
      <w:sz w:val="22"/>
    </w:rPr>
  </w:style>
  <w:style w:type="character" w:customStyle="1" w:styleId="Corpsdetexte2Car">
    <w:name w:val="Corps de texte 2 Car"/>
    <w:basedOn w:val="Policepardfaut"/>
    <w:link w:val="Corpsdetexte2"/>
    <w:rsid w:val="00127E12"/>
    <w:rPr>
      <w:rFonts w:ascii="Times" w:eastAsia="Times" w:hAnsi="Times" w:cs="Times New Roman"/>
      <w:sz w:val="22"/>
      <w:szCs w:val="20"/>
    </w:rPr>
  </w:style>
  <w:style w:type="paragraph" w:styleId="Pieddepage">
    <w:name w:val="footer"/>
    <w:basedOn w:val="Normal"/>
    <w:link w:val="PieddepageCar"/>
    <w:uiPriority w:val="99"/>
    <w:rsid w:val="00127E12"/>
    <w:pPr>
      <w:tabs>
        <w:tab w:val="center" w:pos="4536"/>
        <w:tab w:val="right" w:pos="9072"/>
      </w:tabs>
    </w:pPr>
  </w:style>
  <w:style w:type="character" w:customStyle="1" w:styleId="PieddepageCar">
    <w:name w:val="Pied de page Car"/>
    <w:basedOn w:val="Policepardfaut"/>
    <w:link w:val="Pieddepage"/>
    <w:uiPriority w:val="99"/>
    <w:rsid w:val="00127E12"/>
    <w:rPr>
      <w:rFonts w:ascii="Times" w:eastAsia="Times" w:hAnsi="Times" w:cs="Times New Roman"/>
      <w:szCs w:val="20"/>
    </w:rPr>
  </w:style>
  <w:style w:type="character" w:styleId="Numrodepage">
    <w:name w:val="page number"/>
    <w:basedOn w:val="Policepardfaut"/>
    <w:rsid w:val="00127E12"/>
  </w:style>
  <w:style w:type="paragraph" w:customStyle="1" w:styleId="Retraitcorpsdetexte21">
    <w:name w:val="Retrait corps de texte 21"/>
    <w:basedOn w:val="Normal"/>
    <w:rsid w:val="00127E12"/>
    <w:pPr>
      <w:ind w:left="1068"/>
    </w:pPr>
    <w:rPr>
      <w:rFonts w:ascii="Times New Roman" w:eastAsia="Times New Roman" w:hAnsi="Times New Roman"/>
      <w:sz w:val="22"/>
    </w:rPr>
  </w:style>
  <w:style w:type="paragraph" w:styleId="Paragraphedeliste">
    <w:name w:val="List Paragraph"/>
    <w:basedOn w:val="Normal"/>
    <w:uiPriority w:val="34"/>
    <w:qFormat/>
    <w:rsid w:val="00127E12"/>
    <w:pPr>
      <w:spacing w:after="200" w:line="276" w:lineRule="auto"/>
      <w:ind w:left="708"/>
    </w:pPr>
    <w:rPr>
      <w:rFonts w:ascii="Calibri" w:eastAsia="Calibri" w:hAnsi="Calibri"/>
      <w:sz w:val="22"/>
      <w:szCs w:val="22"/>
      <w:lang w:eastAsia="en-US"/>
    </w:rPr>
  </w:style>
  <w:style w:type="paragraph" w:styleId="En-tte">
    <w:name w:val="header"/>
    <w:basedOn w:val="Normal"/>
    <w:link w:val="En-tteCar"/>
    <w:rsid w:val="00127E12"/>
    <w:pPr>
      <w:tabs>
        <w:tab w:val="center" w:pos="4536"/>
        <w:tab w:val="right" w:pos="9072"/>
      </w:tabs>
    </w:pPr>
  </w:style>
  <w:style w:type="character" w:customStyle="1" w:styleId="En-tteCar">
    <w:name w:val="En-tête Car"/>
    <w:basedOn w:val="Policepardfaut"/>
    <w:link w:val="En-tte"/>
    <w:rsid w:val="00127E12"/>
    <w:rPr>
      <w:rFonts w:ascii="Times" w:eastAsia="Times" w:hAnsi="Times" w:cs="Times New Roman"/>
      <w:szCs w:val="20"/>
    </w:rPr>
  </w:style>
  <w:style w:type="table" w:styleId="Grilledutableau">
    <w:name w:val="Table Grid"/>
    <w:basedOn w:val="TableauNormal"/>
    <w:rsid w:val="00127E12"/>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42735"/>
    <w:rPr>
      <w:color w:val="800080" w:themeColor="followedHyperlink"/>
      <w:u w:val="single"/>
    </w:rPr>
  </w:style>
  <w:style w:type="paragraph" w:styleId="Textedebulles">
    <w:name w:val="Balloon Text"/>
    <w:basedOn w:val="Normal"/>
    <w:link w:val="TextedebullesCar"/>
    <w:uiPriority w:val="99"/>
    <w:semiHidden/>
    <w:unhideWhenUsed/>
    <w:rsid w:val="00B909EB"/>
    <w:rPr>
      <w:rFonts w:ascii="Lucida Grande" w:hAnsi="Lucida Grande"/>
      <w:sz w:val="18"/>
      <w:szCs w:val="18"/>
    </w:rPr>
  </w:style>
  <w:style w:type="character" w:customStyle="1" w:styleId="TextedebullesCar">
    <w:name w:val="Texte de bulles Car"/>
    <w:basedOn w:val="Policepardfaut"/>
    <w:link w:val="Textedebulles"/>
    <w:uiPriority w:val="99"/>
    <w:semiHidden/>
    <w:rsid w:val="00B909EB"/>
    <w:rPr>
      <w:rFonts w:ascii="Lucida Grande" w:eastAsia="Times"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xis360.fr/Docview.aspx?&amp;tsid=docview11_&amp;citationData=%7b%22citationId%22:%22R67%22,%22title%22:%22JurisData%20n&#176;%202020-013113%22,%22docId%22:%22PS_KPRE-606291_0KU0%22%7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bdoulaye.mbotaingar@univ-orleans.fr" TargetMode="External"/><Relationship Id="rId4" Type="http://schemas.openxmlformats.org/officeDocument/2006/relationships/settings" Target="settings.xml"/><Relationship Id="rId9" Type="http://schemas.openxmlformats.org/officeDocument/2006/relationships/hyperlink" Target="mailto:abdoulaye.mbotaingar@univ-orleans.fr" TargetMode="Externa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5A2A1-A3D2-1647-80C6-B19C00DD4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3582</Words>
  <Characters>19707</Characters>
  <Application>Microsoft Office Word</Application>
  <DocSecurity>0</DocSecurity>
  <Lines>164</Lines>
  <Paragraphs>46</Paragraphs>
  <ScaleCrop>false</ScaleCrop>
  <HeadingPairs>
    <vt:vector size="4" baseType="variant">
      <vt:variant>
        <vt:lpstr>Titre</vt:lpstr>
      </vt:variant>
      <vt:variant>
        <vt:i4>1</vt:i4>
      </vt:variant>
      <vt:variant>
        <vt:lpstr>Headings</vt:lpstr>
      </vt:variant>
      <vt:variant>
        <vt:i4>8</vt:i4>
      </vt:variant>
    </vt:vector>
  </HeadingPairs>
  <TitlesOfParts>
    <vt:vector size="9" baseType="lpstr">
      <vt:lpstr/>
      <vt:lpstr>Études et diplÔmes</vt:lpstr>
      <vt:lpstr/>
      <vt:lpstr/>
      <vt:lpstr>ActivitÉs professionnelles</vt:lpstr>
      <vt:lpstr>2001 – 2004 	Droit des instruments de crédit et de paiement, Droit bancaire : TD</vt:lpstr>
      <vt:lpstr/>
      <vt:lpstr/>
      <vt:lpstr>PUBLICATIONS et COMMUNICATIONs</vt:lpstr>
    </vt:vector>
  </TitlesOfParts>
  <Company>CoST</Company>
  <LinksUpToDate>false</LinksUpToDate>
  <CharactersWithSpaces>23243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Abdoulaye</dc:creator>
  <cp:lastModifiedBy>Microsoft Office User</cp:lastModifiedBy>
  <cp:revision>3</cp:revision>
  <cp:lastPrinted>2022-01-06T10:34:00Z</cp:lastPrinted>
  <dcterms:created xsi:type="dcterms:W3CDTF">2022-09-09T11:31:00Z</dcterms:created>
  <dcterms:modified xsi:type="dcterms:W3CDTF">2022-09-09T11:35:00Z</dcterms:modified>
</cp:coreProperties>
</file>