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9376" w14:textId="77777777" w:rsidR="000E705D" w:rsidRDefault="002B0EA6">
      <w:pPr>
        <w:pStyle w:val="Titre1"/>
        <w:ind w:left="426"/>
        <w:jc w:val="left"/>
        <w:rPr>
          <w:b w:val="0"/>
          <w:sz w:val="22"/>
        </w:rPr>
      </w:pPr>
      <w:r>
        <w:rPr>
          <w:noProof/>
        </w:rPr>
        <w:drawing>
          <wp:anchor distT="0" distB="0" distL="114300" distR="114300" simplePos="0" relativeHeight="251657728" behindDoc="0" locked="0" layoutInCell="1" allowOverlap="1" wp14:anchorId="756E51D2" wp14:editId="2445D875">
            <wp:simplePos x="0" y="0"/>
            <wp:positionH relativeFrom="margin">
              <wp:posOffset>-780415</wp:posOffset>
            </wp:positionH>
            <wp:positionV relativeFrom="margin">
              <wp:posOffset>-457200</wp:posOffset>
            </wp:positionV>
            <wp:extent cx="1478915" cy="1325880"/>
            <wp:effectExtent l="0" t="0" r="0" b="0"/>
            <wp:wrapSquare wrapText="bothSides"/>
            <wp:docPr id="3" name="Image 3" descr="logo_UO_sept2021_bleu_gri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O_sept2021_bleu_gris_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915" cy="1325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3AE99" w14:textId="77777777" w:rsidR="000108F3" w:rsidRDefault="000108F3">
      <w:pPr>
        <w:pStyle w:val="Titre1"/>
        <w:spacing w:line="360" w:lineRule="auto"/>
        <w:ind w:left="426"/>
        <w:jc w:val="center"/>
        <w:rPr>
          <w:rFonts w:ascii="Calibri" w:hAnsi="Calibri" w:cs="Calibri"/>
          <w:b w:val="0"/>
          <w:sz w:val="22"/>
        </w:rPr>
      </w:pPr>
    </w:p>
    <w:p w14:paraId="46213F26" w14:textId="0E3C9E5B" w:rsidR="000E705D" w:rsidRPr="003C48A8" w:rsidRDefault="000E705D" w:rsidP="000108F3">
      <w:pPr>
        <w:pStyle w:val="Titre1"/>
        <w:spacing w:line="360" w:lineRule="auto"/>
        <w:ind w:right="1700"/>
        <w:jc w:val="center"/>
        <w:rPr>
          <w:rFonts w:ascii="Calibri" w:hAnsi="Calibri" w:cs="Calibri"/>
        </w:rPr>
      </w:pPr>
      <w:r w:rsidRPr="003C48A8">
        <w:rPr>
          <w:rFonts w:ascii="Calibri" w:hAnsi="Calibri" w:cs="Calibri"/>
        </w:rPr>
        <w:t>AVIS DE SOUTENANCE EN VUE DE</w:t>
      </w:r>
    </w:p>
    <w:p w14:paraId="048069B4" w14:textId="77777777" w:rsidR="000E705D" w:rsidRPr="003C48A8" w:rsidRDefault="000E705D" w:rsidP="000108F3">
      <w:pPr>
        <w:spacing w:line="360" w:lineRule="auto"/>
        <w:ind w:left="426" w:right="1700"/>
        <w:jc w:val="center"/>
        <w:rPr>
          <w:rFonts w:ascii="Calibri" w:hAnsi="Calibri" w:cs="Calibri"/>
          <w:b/>
          <w:sz w:val="28"/>
        </w:rPr>
      </w:pPr>
      <w:r w:rsidRPr="003C48A8">
        <w:rPr>
          <w:rFonts w:ascii="Calibri" w:hAnsi="Calibri" w:cs="Calibri"/>
          <w:b/>
          <w:sz w:val="28"/>
        </w:rPr>
        <w:t>L’HABILITATION A DIRIGER DES RECHERCHES</w:t>
      </w:r>
    </w:p>
    <w:p w14:paraId="084EF0A5" w14:textId="77777777" w:rsidR="000E705D" w:rsidRPr="000108F3" w:rsidRDefault="000E705D" w:rsidP="000108F3">
      <w:pPr>
        <w:ind w:right="567"/>
        <w:jc w:val="center"/>
        <w:rPr>
          <w:rFonts w:ascii="Calibri" w:hAnsi="Calibri" w:cs="Calibri"/>
          <w:sz w:val="22"/>
          <w:szCs w:val="22"/>
        </w:rPr>
      </w:pPr>
      <w:r w:rsidRPr="000108F3">
        <w:rPr>
          <w:rFonts w:ascii="Calibri" w:hAnsi="Calibri" w:cs="Calibri"/>
          <w:b/>
          <w:sz w:val="22"/>
          <w:szCs w:val="22"/>
          <w:u w:val="single"/>
        </w:rPr>
        <w:t>Discipline</w:t>
      </w:r>
      <w:r w:rsidRPr="000108F3">
        <w:rPr>
          <w:rFonts w:ascii="Calibri" w:hAnsi="Calibri" w:cs="Calibri"/>
          <w:sz w:val="22"/>
          <w:szCs w:val="22"/>
        </w:rPr>
        <w:t xml:space="preserve"> :</w:t>
      </w:r>
      <w:r w:rsidR="00A75EA9" w:rsidRPr="000108F3">
        <w:rPr>
          <w:rFonts w:ascii="Calibri" w:hAnsi="Calibri" w:cs="Calibri"/>
          <w:sz w:val="22"/>
          <w:szCs w:val="22"/>
        </w:rPr>
        <w:t xml:space="preserve"> Energétique</w:t>
      </w:r>
    </w:p>
    <w:p w14:paraId="57729F70" w14:textId="77777777" w:rsidR="000E705D" w:rsidRPr="003C48A8" w:rsidRDefault="000E705D">
      <w:pPr>
        <w:ind w:right="567"/>
        <w:rPr>
          <w:rFonts w:ascii="Calibri" w:hAnsi="Calibri" w:cs="Calibri"/>
        </w:rPr>
      </w:pPr>
    </w:p>
    <w:p w14:paraId="484C4FEF" w14:textId="77777777" w:rsidR="000E705D" w:rsidRPr="003C48A8" w:rsidRDefault="00A75EA9">
      <w:pPr>
        <w:pStyle w:val="Corpsdetexte"/>
        <w:spacing w:line="360" w:lineRule="auto"/>
        <w:jc w:val="center"/>
        <w:rPr>
          <w:rFonts w:ascii="Calibri" w:hAnsi="Calibri" w:cs="Calibri"/>
        </w:rPr>
      </w:pPr>
      <w:r>
        <w:rPr>
          <w:rFonts w:ascii="Calibri" w:hAnsi="Calibri" w:cs="Calibri"/>
        </w:rPr>
        <w:t>COURTY Léo, Maître de Conférences</w:t>
      </w:r>
    </w:p>
    <w:p w14:paraId="32A35C2A" w14:textId="77777777" w:rsidR="000E705D" w:rsidRPr="003C48A8" w:rsidRDefault="000E705D">
      <w:pPr>
        <w:pStyle w:val="Corpsdetexte"/>
        <w:spacing w:line="360" w:lineRule="auto"/>
        <w:jc w:val="center"/>
        <w:rPr>
          <w:rFonts w:ascii="Calibri" w:hAnsi="Calibri" w:cs="Calibri"/>
        </w:rPr>
      </w:pPr>
      <w:proofErr w:type="gramStart"/>
      <w:r w:rsidRPr="003C48A8">
        <w:rPr>
          <w:rFonts w:ascii="Calibri" w:hAnsi="Calibri" w:cs="Calibri"/>
        </w:rPr>
        <w:t>présentera</w:t>
      </w:r>
      <w:proofErr w:type="gramEnd"/>
      <w:r w:rsidRPr="003C48A8">
        <w:rPr>
          <w:rFonts w:ascii="Calibri" w:hAnsi="Calibri" w:cs="Calibri"/>
        </w:rPr>
        <w:t xml:space="preserve"> ses travaux en vue de l’habilitation à diriger des recherches</w:t>
      </w:r>
    </w:p>
    <w:p w14:paraId="40139704" w14:textId="77777777" w:rsidR="000E705D" w:rsidRPr="003C48A8" w:rsidRDefault="000E705D">
      <w:pPr>
        <w:ind w:right="567"/>
        <w:rPr>
          <w:rFonts w:ascii="Calibri" w:hAnsi="Calibri" w:cs="Calibri"/>
          <w:sz w:val="24"/>
        </w:rPr>
      </w:pPr>
    </w:p>
    <w:p w14:paraId="4A955389" w14:textId="77777777" w:rsidR="000E705D" w:rsidRPr="003C48A8" w:rsidRDefault="000E705D">
      <w:pPr>
        <w:ind w:right="567"/>
        <w:jc w:val="center"/>
        <w:rPr>
          <w:rFonts w:ascii="Calibri" w:hAnsi="Calibri" w:cs="Calibri"/>
          <w:sz w:val="24"/>
        </w:rPr>
      </w:pPr>
      <w:r w:rsidRPr="003C48A8">
        <w:rPr>
          <w:rFonts w:ascii="Calibri" w:hAnsi="Calibri" w:cs="Calibri"/>
          <w:sz w:val="24"/>
        </w:rPr>
        <w:t>Le</w:t>
      </w:r>
      <w:r w:rsidR="0013393F">
        <w:rPr>
          <w:rFonts w:ascii="Calibri" w:hAnsi="Calibri" w:cs="Calibri"/>
          <w:sz w:val="24"/>
        </w:rPr>
        <w:t xml:space="preserve"> 07</w:t>
      </w:r>
      <w:r w:rsidR="00A75EA9">
        <w:rPr>
          <w:rFonts w:ascii="Calibri" w:hAnsi="Calibri" w:cs="Calibri"/>
          <w:sz w:val="24"/>
        </w:rPr>
        <w:t xml:space="preserve"> décembre 2022</w:t>
      </w:r>
      <w:r w:rsidRPr="003C48A8">
        <w:rPr>
          <w:rFonts w:ascii="Calibri" w:hAnsi="Calibri" w:cs="Calibri"/>
          <w:sz w:val="24"/>
        </w:rPr>
        <w:t xml:space="preserve"> à</w:t>
      </w:r>
      <w:r w:rsidR="00A75EA9">
        <w:rPr>
          <w:rFonts w:ascii="Calibri" w:hAnsi="Calibri" w:cs="Calibri"/>
          <w:sz w:val="24"/>
        </w:rPr>
        <w:t xml:space="preserve"> 9 </w:t>
      </w:r>
      <w:r w:rsidRPr="003C48A8">
        <w:rPr>
          <w:rFonts w:ascii="Calibri" w:hAnsi="Calibri" w:cs="Calibri"/>
          <w:sz w:val="24"/>
        </w:rPr>
        <w:t>heures</w:t>
      </w:r>
      <w:bookmarkStart w:id="0" w:name="_GoBack"/>
      <w:bookmarkEnd w:id="0"/>
    </w:p>
    <w:p w14:paraId="5DB29BDD" w14:textId="77777777" w:rsidR="000E705D" w:rsidRPr="003C48A8" w:rsidRDefault="000E705D">
      <w:pPr>
        <w:ind w:right="567"/>
        <w:jc w:val="center"/>
        <w:rPr>
          <w:rFonts w:ascii="Calibri" w:hAnsi="Calibri" w:cs="Calibri"/>
          <w:sz w:val="24"/>
        </w:rPr>
      </w:pPr>
    </w:p>
    <w:p w14:paraId="2812591C" w14:textId="77777777" w:rsidR="000E705D" w:rsidRPr="003C48A8" w:rsidRDefault="000E705D" w:rsidP="00B06C57">
      <w:pPr>
        <w:ind w:left="1560" w:right="567"/>
        <w:rPr>
          <w:rFonts w:ascii="Calibri" w:hAnsi="Calibri" w:cs="Calibri"/>
          <w:sz w:val="24"/>
        </w:rPr>
      </w:pPr>
      <w:r w:rsidRPr="003C48A8">
        <w:rPr>
          <w:rFonts w:ascii="Calibri" w:hAnsi="Calibri" w:cs="Calibri"/>
          <w:sz w:val="24"/>
        </w:rPr>
        <w:t xml:space="preserve">Lieu : </w:t>
      </w:r>
      <w:r w:rsidR="00A75EA9">
        <w:rPr>
          <w:rFonts w:ascii="Calibri" w:hAnsi="Calibri" w:cs="Calibri"/>
          <w:sz w:val="24"/>
        </w:rPr>
        <w:t>IUT de Bourges – Amphi Charost</w:t>
      </w:r>
    </w:p>
    <w:p w14:paraId="5D944AC2" w14:textId="77777777" w:rsidR="000E705D" w:rsidRPr="003C48A8" w:rsidRDefault="000E705D">
      <w:pPr>
        <w:ind w:right="567"/>
        <w:rPr>
          <w:rFonts w:ascii="Calibri" w:hAnsi="Calibri" w:cs="Calibri"/>
          <w:sz w:val="24"/>
        </w:rPr>
      </w:pPr>
    </w:p>
    <w:p w14:paraId="1D04CFE4" w14:textId="77777777" w:rsidR="000E705D" w:rsidRPr="003C48A8" w:rsidRDefault="000E705D">
      <w:pPr>
        <w:ind w:right="567"/>
        <w:rPr>
          <w:rFonts w:ascii="Calibri" w:hAnsi="Calibri" w:cs="Calibri"/>
          <w:sz w:val="24"/>
        </w:rPr>
      </w:pPr>
      <w:proofErr w:type="gramStart"/>
      <w:r w:rsidRPr="003C48A8">
        <w:rPr>
          <w:rFonts w:ascii="Calibri" w:hAnsi="Calibri" w:cs="Calibri"/>
          <w:sz w:val="24"/>
          <w:u w:val="single"/>
        </w:rPr>
        <w:t>devant</w:t>
      </w:r>
      <w:proofErr w:type="gramEnd"/>
      <w:r w:rsidRPr="003C48A8">
        <w:rPr>
          <w:rFonts w:ascii="Calibri" w:hAnsi="Calibri" w:cs="Calibri"/>
          <w:sz w:val="24"/>
          <w:u w:val="single"/>
        </w:rPr>
        <w:t xml:space="preserve"> le jury constitué par les personnalités suivantes</w:t>
      </w:r>
      <w:r w:rsidRPr="003C48A8">
        <w:rPr>
          <w:rFonts w:ascii="Calibri" w:hAnsi="Calibri" w:cs="Calibri"/>
          <w:sz w:val="24"/>
        </w:rPr>
        <w:t xml:space="preserve"> :</w:t>
      </w:r>
    </w:p>
    <w:p w14:paraId="5CA82861" w14:textId="77777777" w:rsidR="000E705D" w:rsidRPr="003C48A8" w:rsidRDefault="000E705D">
      <w:pPr>
        <w:ind w:right="567"/>
        <w:rPr>
          <w:rFonts w:ascii="Calibri" w:hAnsi="Calibri" w:cs="Calibri"/>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530"/>
        <w:gridCol w:w="2268"/>
      </w:tblGrid>
      <w:tr w:rsidR="00A75EA9" w:rsidRPr="00887C4B" w14:paraId="7EC3EF06" w14:textId="77777777" w:rsidTr="00193976">
        <w:tc>
          <w:tcPr>
            <w:tcW w:w="3274" w:type="dxa"/>
          </w:tcPr>
          <w:p w14:paraId="3A22072D" w14:textId="77777777" w:rsidR="00A75EA9" w:rsidRPr="00887C4B" w:rsidRDefault="00A75EA9" w:rsidP="00193976">
            <w:pPr>
              <w:jc w:val="both"/>
              <w:rPr>
                <w:rFonts w:cstheme="minorHAnsi"/>
                <w:sz w:val="24"/>
                <w:szCs w:val="24"/>
              </w:rPr>
            </w:pPr>
            <w:r w:rsidRPr="00887C4B">
              <w:rPr>
                <w:rFonts w:cstheme="minorHAnsi"/>
                <w:sz w:val="24"/>
                <w:szCs w:val="24"/>
              </w:rPr>
              <w:t>Jean-François BRILHAC</w:t>
            </w:r>
          </w:p>
        </w:tc>
        <w:tc>
          <w:tcPr>
            <w:tcW w:w="3530" w:type="dxa"/>
          </w:tcPr>
          <w:p w14:paraId="467A1F71" w14:textId="784810EE" w:rsidR="00A75EA9" w:rsidRPr="00887C4B" w:rsidRDefault="000B51B2" w:rsidP="00B06C57">
            <w:pPr>
              <w:rPr>
                <w:rFonts w:cstheme="minorHAnsi"/>
                <w:sz w:val="24"/>
                <w:szCs w:val="24"/>
              </w:rPr>
            </w:pPr>
            <w:r w:rsidRPr="00887C4B">
              <w:rPr>
                <w:rFonts w:cstheme="minorHAnsi"/>
                <w:sz w:val="24"/>
                <w:szCs w:val="24"/>
              </w:rPr>
              <w:t>Université de Haute Alsace</w:t>
            </w:r>
            <w:r w:rsidR="00887C4B" w:rsidRPr="00887C4B">
              <w:rPr>
                <w:rFonts w:cstheme="minorHAnsi"/>
                <w:sz w:val="24"/>
                <w:szCs w:val="24"/>
              </w:rPr>
              <w:t xml:space="preserve">, </w:t>
            </w:r>
            <w:r w:rsidR="00B06C57">
              <w:rPr>
                <w:rFonts w:cstheme="minorHAnsi"/>
                <w:sz w:val="24"/>
                <w:szCs w:val="24"/>
              </w:rPr>
              <w:t xml:space="preserve">LGRE </w:t>
            </w:r>
          </w:p>
        </w:tc>
        <w:tc>
          <w:tcPr>
            <w:tcW w:w="2268" w:type="dxa"/>
          </w:tcPr>
          <w:p w14:paraId="56150093" w14:textId="77777777" w:rsidR="00A75EA9" w:rsidRPr="00887C4B" w:rsidRDefault="00A75EA9" w:rsidP="00193976">
            <w:pPr>
              <w:jc w:val="both"/>
              <w:rPr>
                <w:rFonts w:cstheme="minorHAnsi"/>
                <w:sz w:val="24"/>
                <w:szCs w:val="24"/>
              </w:rPr>
            </w:pPr>
            <w:r w:rsidRPr="00887C4B">
              <w:rPr>
                <w:rFonts w:cstheme="minorHAnsi"/>
                <w:sz w:val="24"/>
                <w:szCs w:val="24"/>
              </w:rPr>
              <w:t>Rapporteur</w:t>
            </w:r>
          </w:p>
        </w:tc>
      </w:tr>
      <w:tr w:rsidR="00A75EA9" w:rsidRPr="00887C4B" w14:paraId="24C6C3FF" w14:textId="77777777" w:rsidTr="00193976">
        <w:tc>
          <w:tcPr>
            <w:tcW w:w="3274" w:type="dxa"/>
          </w:tcPr>
          <w:p w14:paraId="3DB5C166" w14:textId="77777777" w:rsidR="00A75EA9" w:rsidRPr="00887C4B" w:rsidRDefault="00A75EA9" w:rsidP="00193976">
            <w:pPr>
              <w:jc w:val="both"/>
              <w:rPr>
                <w:rFonts w:cstheme="minorHAnsi"/>
                <w:sz w:val="24"/>
                <w:szCs w:val="24"/>
              </w:rPr>
            </w:pPr>
            <w:r w:rsidRPr="00887C4B">
              <w:rPr>
                <w:rFonts w:cstheme="minorHAnsi"/>
                <w:sz w:val="24"/>
                <w:szCs w:val="24"/>
              </w:rPr>
              <w:t>Marc COMET</w:t>
            </w:r>
          </w:p>
        </w:tc>
        <w:tc>
          <w:tcPr>
            <w:tcW w:w="3530" w:type="dxa"/>
          </w:tcPr>
          <w:p w14:paraId="00C94897" w14:textId="065C6203" w:rsidR="00A75EA9" w:rsidRPr="00887C4B" w:rsidRDefault="000B51B2" w:rsidP="00193976">
            <w:pPr>
              <w:jc w:val="both"/>
              <w:rPr>
                <w:rFonts w:cstheme="minorHAnsi"/>
                <w:sz w:val="24"/>
                <w:szCs w:val="24"/>
              </w:rPr>
            </w:pPr>
            <w:r w:rsidRPr="00887C4B">
              <w:rPr>
                <w:rFonts w:cstheme="minorHAnsi"/>
                <w:sz w:val="24"/>
                <w:szCs w:val="24"/>
              </w:rPr>
              <w:t>Institut Saint-Louis</w:t>
            </w:r>
            <w:r w:rsidR="00233F40">
              <w:rPr>
                <w:rFonts w:cstheme="minorHAnsi"/>
                <w:sz w:val="24"/>
                <w:szCs w:val="24"/>
              </w:rPr>
              <w:t>, NS3E</w:t>
            </w:r>
          </w:p>
        </w:tc>
        <w:tc>
          <w:tcPr>
            <w:tcW w:w="2268" w:type="dxa"/>
          </w:tcPr>
          <w:p w14:paraId="44F276DD" w14:textId="77777777" w:rsidR="00A75EA9" w:rsidRPr="00887C4B" w:rsidRDefault="00A75EA9" w:rsidP="00193976">
            <w:pPr>
              <w:jc w:val="both"/>
              <w:rPr>
                <w:rFonts w:cstheme="minorHAnsi"/>
                <w:sz w:val="24"/>
                <w:szCs w:val="24"/>
              </w:rPr>
            </w:pPr>
            <w:r w:rsidRPr="00887C4B">
              <w:rPr>
                <w:rFonts w:cstheme="minorHAnsi"/>
                <w:sz w:val="24"/>
                <w:szCs w:val="24"/>
              </w:rPr>
              <w:t>Rapporteur</w:t>
            </w:r>
          </w:p>
        </w:tc>
      </w:tr>
      <w:tr w:rsidR="00A75EA9" w:rsidRPr="00887C4B" w14:paraId="2F60568D" w14:textId="77777777" w:rsidTr="00193976">
        <w:tc>
          <w:tcPr>
            <w:tcW w:w="3274" w:type="dxa"/>
          </w:tcPr>
          <w:p w14:paraId="7859C60E" w14:textId="77777777" w:rsidR="00A75EA9" w:rsidRPr="00887C4B" w:rsidRDefault="00A75EA9" w:rsidP="00193976">
            <w:pPr>
              <w:jc w:val="both"/>
              <w:rPr>
                <w:rFonts w:cstheme="minorHAnsi"/>
                <w:sz w:val="24"/>
                <w:szCs w:val="24"/>
              </w:rPr>
            </w:pPr>
            <w:r w:rsidRPr="00887C4B">
              <w:rPr>
                <w:rFonts w:cstheme="minorHAnsi"/>
                <w:sz w:val="24"/>
                <w:szCs w:val="24"/>
              </w:rPr>
              <w:t>José TORERO</w:t>
            </w:r>
          </w:p>
        </w:tc>
        <w:tc>
          <w:tcPr>
            <w:tcW w:w="3530" w:type="dxa"/>
          </w:tcPr>
          <w:p w14:paraId="270FFEAC" w14:textId="77777777" w:rsidR="00A75EA9" w:rsidRPr="00887C4B" w:rsidRDefault="000B51B2" w:rsidP="00193976">
            <w:pPr>
              <w:jc w:val="both"/>
              <w:rPr>
                <w:rFonts w:cstheme="minorHAnsi"/>
                <w:sz w:val="24"/>
                <w:szCs w:val="24"/>
              </w:rPr>
            </w:pPr>
            <w:proofErr w:type="spellStart"/>
            <w:r w:rsidRPr="00887C4B">
              <w:rPr>
                <w:rFonts w:cstheme="minorHAnsi"/>
                <w:sz w:val="24"/>
                <w:szCs w:val="24"/>
              </w:rPr>
              <w:t>University</w:t>
            </w:r>
            <w:proofErr w:type="spellEnd"/>
            <w:r w:rsidRPr="00887C4B">
              <w:rPr>
                <w:rFonts w:cstheme="minorHAnsi"/>
                <w:sz w:val="24"/>
                <w:szCs w:val="24"/>
              </w:rPr>
              <w:t xml:space="preserve"> </w:t>
            </w:r>
            <w:proofErr w:type="spellStart"/>
            <w:r w:rsidRPr="00887C4B">
              <w:rPr>
                <w:rFonts w:cstheme="minorHAnsi"/>
                <w:sz w:val="24"/>
                <w:szCs w:val="24"/>
              </w:rPr>
              <w:t>College</w:t>
            </w:r>
            <w:proofErr w:type="spellEnd"/>
            <w:r w:rsidRPr="00887C4B">
              <w:rPr>
                <w:rFonts w:cstheme="minorHAnsi"/>
                <w:sz w:val="24"/>
                <w:szCs w:val="24"/>
              </w:rPr>
              <w:t xml:space="preserve"> London</w:t>
            </w:r>
          </w:p>
        </w:tc>
        <w:tc>
          <w:tcPr>
            <w:tcW w:w="2268" w:type="dxa"/>
          </w:tcPr>
          <w:p w14:paraId="2BA9E26E" w14:textId="77777777" w:rsidR="00A75EA9" w:rsidRPr="00887C4B" w:rsidRDefault="00A75EA9" w:rsidP="00193976">
            <w:pPr>
              <w:jc w:val="both"/>
              <w:rPr>
                <w:rFonts w:cstheme="minorHAnsi"/>
                <w:sz w:val="24"/>
                <w:szCs w:val="24"/>
              </w:rPr>
            </w:pPr>
            <w:r w:rsidRPr="00887C4B">
              <w:rPr>
                <w:rFonts w:cstheme="minorHAnsi"/>
                <w:sz w:val="24"/>
                <w:szCs w:val="24"/>
              </w:rPr>
              <w:t>Rapporteur</w:t>
            </w:r>
          </w:p>
        </w:tc>
      </w:tr>
      <w:tr w:rsidR="00A75EA9" w:rsidRPr="00887C4B" w14:paraId="796F8CC8" w14:textId="77777777" w:rsidTr="00193976">
        <w:tc>
          <w:tcPr>
            <w:tcW w:w="3274" w:type="dxa"/>
          </w:tcPr>
          <w:p w14:paraId="1DE528BB" w14:textId="77777777" w:rsidR="00A75EA9" w:rsidRPr="00887C4B" w:rsidRDefault="00A75EA9" w:rsidP="00193976">
            <w:pPr>
              <w:jc w:val="both"/>
              <w:rPr>
                <w:rFonts w:cstheme="minorHAnsi"/>
                <w:sz w:val="24"/>
                <w:szCs w:val="24"/>
              </w:rPr>
            </w:pPr>
            <w:r w:rsidRPr="00887C4B">
              <w:rPr>
                <w:rFonts w:cstheme="minorHAnsi"/>
                <w:sz w:val="24"/>
                <w:szCs w:val="24"/>
              </w:rPr>
              <w:t>Khaled CHETEHOUNA</w:t>
            </w:r>
          </w:p>
        </w:tc>
        <w:tc>
          <w:tcPr>
            <w:tcW w:w="3530" w:type="dxa"/>
          </w:tcPr>
          <w:p w14:paraId="7B5848AD" w14:textId="5BCCEE79" w:rsidR="00A75EA9" w:rsidRPr="00887C4B" w:rsidRDefault="000B51B2" w:rsidP="00193976">
            <w:pPr>
              <w:jc w:val="both"/>
              <w:rPr>
                <w:rFonts w:cstheme="minorHAnsi"/>
                <w:sz w:val="24"/>
                <w:szCs w:val="24"/>
              </w:rPr>
            </w:pPr>
            <w:r w:rsidRPr="00887C4B">
              <w:rPr>
                <w:rFonts w:cstheme="minorHAnsi"/>
                <w:sz w:val="24"/>
                <w:szCs w:val="24"/>
              </w:rPr>
              <w:t>INSA CVL</w:t>
            </w:r>
            <w:r w:rsidR="00887C4B" w:rsidRPr="00887C4B">
              <w:rPr>
                <w:rFonts w:cstheme="minorHAnsi"/>
                <w:sz w:val="24"/>
                <w:szCs w:val="24"/>
              </w:rPr>
              <w:t>, PRISME</w:t>
            </w:r>
          </w:p>
        </w:tc>
        <w:tc>
          <w:tcPr>
            <w:tcW w:w="2268" w:type="dxa"/>
          </w:tcPr>
          <w:p w14:paraId="04E8FE47" w14:textId="77777777" w:rsidR="00A75EA9" w:rsidRPr="00887C4B" w:rsidRDefault="00A75EA9" w:rsidP="00193976">
            <w:pPr>
              <w:jc w:val="both"/>
              <w:rPr>
                <w:rFonts w:cstheme="minorHAnsi"/>
                <w:sz w:val="24"/>
                <w:szCs w:val="24"/>
              </w:rPr>
            </w:pPr>
            <w:r w:rsidRPr="00887C4B">
              <w:rPr>
                <w:rFonts w:cstheme="minorHAnsi"/>
                <w:sz w:val="24"/>
                <w:szCs w:val="24"/>
              </w:rPr>
              <w:t>Examinateur</w:t>
            </w:r>
          </w:p>
        </w:tc>
      </w:tr>
      <w:tr w:rsidR="00A75EA9" w:rsidRPr="00887C4B" w14:paraId="1A2E35A3" w14:textId="77777777" w:rsidTr="00193976">
        <w:tc>
          <w:tcPr>
            <w:tcW w:w="3274" w:type="dxa"/>
          </w:tcPr>
          <w:p w14:paraId="4778CE31" w14:textId="77777777" w:rsidR="00A75EA9" w:rsidRPr="00887C4B" w:rsidRDefault="00A75EA9" w:rsidP="00193976">
            <w:pPr>
              <w:jc w:val="both"/>
              <w:rPr>
                <w:rFonts w:cstheme="minorHAnsi"/>
                <w:sz w:val="24"/>
                <w:szCs w:val="24"/>
              </w:rPr>
            </w:pPr>
            <w:r w:rsidRPr="00887C4B">
              <w:rPr>
                <w:rFonts w:cstheme="minorHAnsi"/>
                <w:sz w:val="24"/>
                <w:szCs w:val="24"/>
              </w:rPr>
              <w:t>Alexis COPPALLE</w:t>
            </w:r>
          </w:p>
        </w:tc>
        <w:tc>
          <w:tcPr>
            <w:tcW w:w="3530" w:type="dxa"/>
          </w:tcPr>
          <w:p w14:paraId="008AF942" w14:textId="3B6F2CB9" w:rsidR="00A75EA9" w:rsidRPr="00887C4B" w:rsidRDefault="000B51B2" w:rsidP="00193976">
            <w:pPr>
              <w:jc w:val="both"/>
              <w:rPr>
                <w:rFonts w:cstheme="minorHAnsi"/>
                <w:sz w:val="24"/>
                <w:szCs w:val="24"/>
              </w:rPr>
            </w:pPr>
            <w:r w:rsidRPr="00887C4B">
              <w:rPr>
                <w:rFonts w:cstheme="minorHAnsi"/>
                <w:sz w:val="24"/>
                <w:szCs w:val="24"/>
              </w:rPr>
              <w:t>INSA Rouen</w:t>
            </w:r>
            <w:r w:rsidR="00887C4B" w:rsidRPr="00887C4B">
              <w:rPr>
                <w:rFonts w:cstheme="minorHAnsi"/>
                <w:sz w:val="24"/>
                <w:szCs w:val="24"/>
              </w:rPr>
              <w:t>, CORIA</w:t>
            </w:r>
          </w:p>
        </w:tc>
        <w:tc>
          <w:tcPr>
            <w:tcW w:w="2268" w:type="dxa"/>
          </w:tcPr>
          <w:p w14:paraId="6E890914" w14:textId="77777777" w:rsidR="00A75EA9" w:rsidRPr="00887C4B" w:rsidRDefault="00A75EA9" w:rsidP="00193976">
            <w:pPr>
              <w:jc w:val="both"/>
              <w:rPr>
                <w:rFonts w:cstheme="minorHAnsi"/>
                <w:sz w:val="24"/>
                <w:szCs w:val="24"/>
              </w:rPr>
            </w:pPr>
            <w:r w:rsidRPr="00887C4B">
              <w:rPr>
                <w:rFonts w:cstheme="minorHAnsi"/>
                <w:sz w:val="24"/>
                <w:szCs w:val="24"/>
              </w:rPr>
              <w:t>Examinateur</w:t>
            </w:r>
          </w:p>
        </w:tc>
      </w:tr>
      <w:tr w:rsidR="00A75EA9" w:rsidRPr="00887C4B" w14:paraId="077A38C8" w14:textId="77777777" w:rsidTr="00193976">
        <w:tc>
          <w:tcPr>
            <w:tcW w:w="3274" w:type="dxa"/>
          </w:tcPr>
          <w:p w14:paraId="79CC667C" w14:textId="77777777" w:rsidR="00A75EA9" w:rsidRPr="00887C4B" w:rsidRDefault="00A75EA9" w:rsidP="00193976">
            <w:pPr>
              <w:jc w:val="both"/>
              <w:rPr>
                <w:rFonts w:cstheme="minorHAnsi"/>
                <w:sz w:val="24"/>
                <w:szCs w:val="24"/>
              </w:rPr>
            </w:pPr>
            <w:r w:rsidRPr="00887C4B">
              <w:rPr>
                <w:rFonts w:cstheme="minorHAnsi"/>
                <w:sz w:val="24"/>
                <w:szCs w:val="24"/>
              </w:rPr>
              <w:t>Jean-Pierre GARO</w:t>
            </w:r>
          </w:p>
        </w:tc>
        <w:tc>
          <w:tcPr>
            <w:tcW w:w="3530" w:type="dxa"/>
          </w:tcPr>
          <w:p w14:paraId="31848CB2" w14:textId="5B273C3A" w:rsidR="00A75EA9" w:rsidRPr="00887C4B" w:rsidRDefault="000B51B2" w:rsidP="00193976">
            <w:pPr>
              <w:jc w:val="both"/>
              <w:rPr>
                <w:rFonts w:cstheme="minorHAnsi"/>
                <w:sz w:val="24"/>
                <w:szCs w:val="24"/>
              </w:rPr>
            </w:pPr>
            <w:r w:rsidRPr="00887C4B">
              <w:rPr>
                <w:rFonts w:cstheme="minorHAnsi"/>
                <w:sz w:val="24"/>
                <w:szCs w:val="24"/>
              </w:rPr>
              <w:t>Université de Poitiers</w:t>
            </w:r>
            <w:r w:rsidR="00887C4B" w:rsidRPr="00887C4B">
              <w:rPr>
                <w:rFonts w:cstheme="minorHAnsi"/>
                <w:sz w:val="24"/>
                <w:szCs w:val="24"/>
              </w:rPr>
              <w:t>, PPRIME</w:t>
            </w:r>
          </w:p>
        </w:tc>
        <w:tc>
          <w:tcPr>
            <w:tcW w:w="2268" w:type="dxa"/>
          </w:tcPr>
          <w:p w14:paraId="45166700" w14:textId="77777777" w:rsidR="00A75EA9" w:rsidRPr="00887C4B" w:rsidRDefault="00A75EA9" w:rsidP="00193976">
            <w:pPr>
              <w:jc w:val="both"/>
              <w:rPr>
                <w:rFonts w:cstheme="minorHAnsi"/>
                <w:sz w:val="24"/>
                <w:szCs w:val="24"/>
              </w:rPr>
            </w:pPr>
            <w:r w:rsidRPr="00887C4B">
              <w:rPr>
                <w:rFonts w:cstheme="minorHAnsi"/>
                <w:sz w:val="24"/>
                <w:szCs w:val="24"/>
              </w:rPr>
              <w:t>Examinateur</w:t>
            </w:r>
          </w:p>
        </w:tc>
      </w:tr>
      <w:tr w:rsidR="00A75EA9" w:rsidRPr="00887C4B" w14:paraId="701190D0" w14:textId="77777777" w:rsidTr="00193976">
        <w:tc>
          <w:tcPr>
            <w:tcW w:w="3274" w:type="dxa"/>
          </w:tcPr>
          <w:p w14:paraId="76E0F299" w14:textId="77777777" w:rsidR="00A75EA9" w:rsidRPr="00887C4B" w:rsidRDefault="00A75EA9" w:rsidP="00193976">
            <w:pPr>
              <w:jc w:val="both"/>
              <w:rPr>
                <w:rFonts w:cstheme="minorHAnsi"/>
                <w:sz w:val="24"/>
                <w:szCs w:val="24"/>
              </w:rPr>
            </w:pPr>
            <w:r w:rsidRPr="00887C4B">
              <w:rPr>
                <w:rFonts w:cstheme="minorHAnsi"/>
                <w:sz w:val="24"/>
                <w:szCs w:val="24"/>
              </w:rPr>
              <w:t>Carole ROSSI</w:t>
            </w:r>
          </w:p>
        </w:tc>
        <w:tc>
          <w:tcPr>
            <w:tcW w:w="3530" w:type="dxa"/>
          </w:tcPr>
          <w:p w14:paraId="2EC7BC49" w14:textId="77777777" w:rsidR="00A75EA9" w:rsidRPr="00887C4B" w:rsidRDefault="00A75EA9" w:rsidP="00193976">
            <w:pPr>
              <w:jc w:val="both"/>
              <w:rPr>
                <w:rFonts w:cstheme="minorHAnsi"/>
                <w:sz w:val="24"/>
                <w:szCs w:val="24"/>
              </w:rPr>
            </w:pPr>
            <w:r w:rsidRPr="00887C4B">
              <w:rPr>
                <w:rFonts w:cstheme="minorHAnsi"/>
                <w:sz w:val="24"/>
                <w:szCs w:val="24"/>
              </w:rPr>
              <w:t>LAAS, Toulouse</w:t>
            </w:r>
          </w:p>
        </w:tc>
        <w:tc>
          <w:tcPr>
            <w:tcW w:w="2268" w:type="dxa"/>
          </w:tcPr>
          <w:p w14:paraId="3F8F1B28" w14:textId="77777777" w:rsidR="00A75EA9" w:rsidRPr="00887C4B" w:rsidRDefault="00A75EA9" w:rsidP="00193976">
            <w:pPr>
              <w:jc w:val="both"/>
              <w:rPr>
                <w:rFonts w:cstheme="minorHAnsi"/>
                <w:sz w:val="24"/>
                <w:szCs w:val="24"/>
              </w:rPr>
            </w:pPr>
            <w:r w:rsidRPr="00887C4B">
              <w:rPr>
                <w:rFonts w:cstheme="minorHAnsi"/>
                <w:sz w:val="24"/>
                <w:szCs w:val="24"/>
              </w:rPr>
              <w:t>Examinatrice</w:t>
            </w:r>
          </w:p>
        </w:tc>
      </w:tr>
      <w:tr w:rsidR="00A75EA9" w:rsidRPr="00887C4B" w14:paraId="5FA13C06" w14:textId="77777777" w:rsidTr="00193976">
        <w:tc>
          <w:tcPr>
            <w:tcW w:w="3274" w:type="dxa"/>
          </w:tcPr>
          <w:p w14:paraId="6CED801C" w14:textId="77777777" w:rsidR="00A75EA9" w:rsidRPr="00887C4B" w:rsidRDefault="00A75EA9" w:rsidP="00193976">
            <w:pPr>
              <w:jc w:val="both"/>
              <w:rPr>
                <w:rFonts w:cstheme="minorHAnsi"/>
                <w:sz w:val="24"/>
                <w:szCs w:val="24"/>
              </w:rPr>
            </w:pPr>
            <w:r w:rsidRPr="00887C4B">
              <w:rPr>
                <w:rFonts w:cstheme="minorHAnsi"/>
                <w:sz w:val="24"/>
                <w:szCs w:val="24"/>
              </w:rPr>
              <w:t>Christine ROUSSELLE</w:t>
            </w:r>
          </w:p>
        </w:tc>
        <w:tc>
          <w:tcPr>
            <w:tcW w:w="3530" w:type="dxa"/>
          </w:tcPr>
          <w:p w14:paraId="6E589872" w14:textId="13D030C6" w:rsidR="00A75EA9" w:rsidRPr="00887C4B" w:rsidRDefault="000B51B2" w:rsidP="00193976">
            <w:pPr>
              <w:jc w:val="both"/>
              <w:rPr>
                <w:rFonts w:cstheme="minorHAnsi"/>
                <w:sz w:val="24"/>
                <w:szCs w:val="24"/>
              </w:rPr>
            </w:pPr>
            <w:r w:rsidRPr="00887C4B">
              <w:rPr>
                <w:rFonts w:cstheme="minorHAnsi"/>
                <w:sz w:val="24"/>
                <w:szCs w:val="24"/>
              </w:rPr>
              <w:t>Université d’Orléans</w:t>
            </w:r>
            <w:r w:rsidR="00887C4B" w:rsidRPr="00887C4B">
              <w:rPr>
                <w:rFonts w:cstheme="minorHAnsi"/>
                <w:sz w:val="24"/>
                <w:szCs w:val="24"/>
              </w:rPr>
              <w:t>, PRISME</w:t>
            </w:r>
          </w:p>
        </w:tc>
        <w:tc>
          <w:tcPr>
            <w:tcW w:w="2268" w:type="dxa"/>
          </w:tcPr>
          <w:p w14:paraId="57DD4B5E" w14:textId="77777777" w:rsidR="00A75EA9" w:rsidRPr="00887C4B" w:rsidRDefault="00A75EA9" w:rsidP="00193976">
            <w:pPr>
              <w:jc w:val="both"/>
              <w:rPr>
                <w:rFonts w:cstheme="minorHAnsi"/>
                <w:sz w:val="24"/>
                <w:szCs w:val="24"/>
              </w:rPr>
            </w:pPr>
            <w:r w:rsidRPr="00887C4B">
              <w:rPr>
                <w:rFonts w:cstheme="minorHAnsi"/>
                <w:sz w:val="24"/>
                <w:szCs w:val="24"/>
              </w:rPr>
              <w:t>Examinatrice</w:t>
            </w:r>
          </w:p>
        </w:tc>
      </w:tr>
    </w:tbl>
    <w:p w14:paraId="47889B14" w14:textId="77777777" w:rsidR="000E705D" w:rsidRPr="003C48A8" w:rsidRDefault="000E705D">
      <w:pPr>
        <w:rPr>
          <w:rFonts w:ascii="Calibri" w:hAnsi="Calibri" w:cs="Calibri"/>
          <w:sz w:val="24"/>
        </w:rPr>
      </w:pPr>
    </w:p>
    <w:p w14:paraId="5EB2337E" w14:textId="6A91A901" w:rsidR="000E705D" w:rsidRDefault="000E705D">
      <w:pPr>
        <w:pStyle w:val="Titre2"/>
        <w:rPr>
          <w:rFonts w:ascii="Calibri" w:hAnsi="Calibri" w:cs="Calibri"/>
        </w:rPr>
      </w:pPr>
      <w:r w:rsidRPr="003C48A8">
        <w:rPr>
          <w:rFonts w:ascii="Calibri" w:hAnsi="Calibri" w:cs="Calibri"/>
        </w:rPr>
        <w:t>Résumé des travaux :</w:t>
      </w:r>
    </w:p>
    <w:p w14:paraId="1844A7FC" w14:textId="7441FDDD" w:rsidR="00655F6C" w:rsidRPr="00655F6C" w:rsidRDefault="00655F6C" w:rsidP="00655F6C">
      <w:pPr>
        <w:jc w:val="both"/>
        <w:rPr>
          <w:rFonts w:asciiTheme="minorHAnsi" w:hAnsiTheme="minorHAnsi" w:cstheme="minorHAnsi"/>
          <w:sz w:val="24"/>
          <w:szCs w:val="24"/>
        </w:rPr>
      </w:pPr>
      <w:r w:rsidRPr="00655F6C">
        <w:rPr>
          <w:rFonts w:asciiTheme="minorHAnsi" w:hAnsiTheme="minorHAnsi" w:cstheme="minorHAnsi"/>
          <w:sz w:val="24"/>
          <w:szCs w:val="24"/>
        </w:rPr>
        <w:t>Les travaux présentés porteront sur deux aspects de la combustion hétérogène que sont la combustion de matériaux énergétiques et les incendies en milieu confiné. Deux familles de matériaux énergétiques sont étudiées, les poudres propulsives et les compositions pyrotechniques. L’allumage laser (délais, énergies) et la combustion (surpressions, taux de propagation) de poudres propulsives à vulnérabilité réduite sont étudiés dans un réacteur dédié pour différentes atmosphères gazeuses, différentes pressions initiales et puissances laser. L’effet de la composition des poudres est également étudié, avec des poudres commerciales et des poudres de laboratoire.</w:t>
      </w:r>
      <w:r w:rsidR="000108F3">
        <w:rPr>
          <w:rFonts w:asciiTheme="minorHAnsi" w:hAnsiTheme="minorHAnsi" w:cstheme="minorHAnsi"/>
          <w:sz w:val="24"/>
          <w:szCs w:val="24"/>
        </w:rPr>
        <w:t xml:space="preserve"> </w:t>
      </w:r>
      <w:r w:rsidRPr="00655F6C">
        <w:rPr>
          <w:rFonts w:asciiTheme="minorHAnsi" w:hAnsiTheme="minorHAnsi" w:cstheme="minorHAnsi"/>
          <w:sz w:val="24"/>
          <w:szCs w:val="24"/>
        </w:rPr>
        <w:t>L’influence de différents paramètres sur la vitesse de combustion en gouttière de compositions pyrotechniques modèles sera également présentée. Ces paramètres sont la proportion oxydant/réducteur, la présence d’un liant, la granulométrie du réducteur métallique et la porosité. Des nombres adimensionnels ont été mis en place pour effectuer des analyses par régression multilinéaire afin d’étudier l’influence de ces différents paramètres. La combustion de compositions pyrotechniques intervient également dans l’amorçage des piles thermiques. Une modélisation de cette activation nécessite les propriétés thermiques des matériaux complexes composant la composition. Une nouvelle méthode de mesure de ces propriétés</w:t>
      </w:r>
      <w:r w:rsidR="00233F40">
        <w:rPr>
          <w:rFonts w:asciiTheme="minorHAnsi" w:hAnsiTheme="minorHAnsi" w:cstheme="minorHAnsi"/>
          <w:sz w:val="24"/>
          <w:szCs w:val="24"/>
        </w:rPr>
        <w:t>,</w:t>
      </w:r>
      <w:r w:rsidRPr="00655F6C">
        <w:rPr>
          <w:rFonts w:asciiTheme="minorHAnsi" w:hAnsiTheme="minorHAnsi" w:cstheme="minorHAnsi"/>
          <w:sz w:val="24"/>
          <w:szCs w:val="24"/>
        </w:rPr>
        <w:t xml:space="preserve"> </w:t>
      </w:r>
      <w:r w:rsidR="00233F40" w:rsidRPr="00655F6C">
        <w:rPr>
          <w:rFonts w:asciiTheme="minorHAnsi" w:hAnsiTheme="minorHAnsi" w:cstheme="minorHAnsi"/>
          <w:sz w:val="24"/>
          <w:szCs w:val="24"/>
        </w:rPr>
        <w:t>adaptée au caractère hétérogène et poreux de ces matériaux</w:t>
      </w:r>
      <w:r w:rsidR="00233F40">
        <w:rPr>
          <w:rFonts w:asciiTheme="minorHAnsi" w:hAnsiTheme="minorHAnsi" w:cstheme="minorHAnsi"/>
          <w:sz w:val="24"/>
          <w:szCs w:val="24"/>
        </w:rPr>
        <w:t>,</w:t>
      </w:r>
      <w:r w:rsidR="00233F40" w:rsidRPr="00655F6C">
        <w:rPr>
          <w:rFonts w:asciiTheme="minorHAnsi" w:hAnsiTheme="minorHAnsi" w:cstheme="minorHAnsi"/>
          <w:sz w:val="24"/>
          <w:szCs w:val="24"/>
        </w:rPr>
        <w:t xml:space="preserve"> </w:t>
      </w:r>
      <w:r w:rsidRPr="00655F6C">
        <w:rPr>
          <w:rFonts w:asciiTheme="minorHAnsi" w:hAnsiTheme="minorHAnsi" w:cstheme="minorHAnsi"/>
          <w:sz w:val="24"/>
          <w:szCs w:val="24"/>
        </w:rPr>
        <w:t>a donc dû être mise en place.</w:t>
      </w:r>
      <w:r w:rsidR="000108F3">
        <w:rPr>
          <w:rFonts w:asciiTheme="minorHAnsi" w:hAnsiTheme="minorHAnsi" w:cstheme="minorHAnsi"/>
          <w:sz w:val="24"/>
          <w:szCs w:val="24"/>
        </w:rPr>
        <w:t xml:space="preserve"> </w:t>
      </w:r>
      <w:r w:rsidRPr="00655F6C">
        <w:rPr>
          <w:rFonts w:asciiTheme="minorHAnsi" w:hAnsiTheme="minorHAnsi" w:cstheme="minorHAnsi"/>
          <w:sz w:val="24"/>
          <w:szCs w:val="24"/>
        </w:rPr>
        <w:t xml:space="preserve">Enfin, la problématique de </w:t>
      </w:r>
      <w:proofErr w:type="spellStart"/>
      <w:r w:rsidRPr="00655F6C">
        <w:rPr>
          <w:rFonts w:asciiTheme="minorHAnsi" w:hAnsiTheme="minorHAnsi" w:cstheme="minorHAnsi"/>
          <w:sz w:val="24"/>
          <w:szCs w:val="24"/>
        </w:rPr>
        <w:t>réinflammation</w:t>
      </w:r>
      <w:proofErr w:type="spellEnd"/>
      <w:r w:rsidRPr="00655F6C">
        <w:rPr>
          <w:rFonts w:asciiTheme="minorHAnsi" w:hAnsiTheme="minorHAnsi" w:cstheme="minorHAnsi"/>
          <w:sz w:val="24"/>
          <w:szCs w:val="24"/>
        </w:rPr>
        <w:t xml:space="preserve"> d’imbrûlés en milieu confiné mécaniquement ventilé sera étudiée. Une approche semi-empirique pour l’estimation des concentrations des espèces imbrûlées lors d’un tel incendie sera présentée, en se basant sur des expériences réalisées dans un compartiment à échelle réduite. L’effet des procédures de ventilation et une proposition de méthodologie d’analyse de risques seront également présentés.</w:t>
      </w:r>
    </w:p>
    <w:sectPr w:rsidR="00655F6C" w:rsidRPr="00655F6C" w:rsidSect="000108F3">
      <w:pgSz w:w="11907" w:h="16840"/>
      <w:pgMar w:top="851" w:right="1418"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51"/>
    <w:rsid w:val="000108F3"/>
    <w:rsid w:val="000B51B2"/>
    <w:rsid w:val="000E705D"/>
    <w:rsid w:val="0013393F"/>
    <w:rsid w:val="001C7113"/>
    <w:rsid w:val="00233F40"/>
    <w:rsid w:val="002B0EA6"/>
    <w:rsid w:val="00365F3C"/>
    <w:rsid w:val="003C48A8"/>
    <w:rsid w:val="00655F6C"/>
    <w:rsid w:val="006A614A"/>
    <w:rsid w:val="00887C4B"/>
    <w:rsid w:val="00A75EA9"/>
    <w:rsid w:val="00B06C57"/>
    <w:rsid w:val="00C515CA"/>
    <w:rsid w:val="00F20D51"/>
    <w:rsid w:val="00F84F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CA9B3"/>
  <w15:chartTrackingRefBased/>
  <w15:docId w15:val="{8391A370-6934-4D04-956B-CC4ABBB1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ind w:right="567"/>
      <w:jc w:val="right"/>
      <w:outlineLvl w:val="0"/>
    </w:pPr>
    <w:rPr>
      <w:b/>
      <w:sz w:val="28"/>
    </w:rPr>
  </w:style>
  <w:style w:type="paragraph" w:styleId="Titre2">
    <w:name w:val="heading 2"/>
    <w:basedOn w:val="Normal"/>
    <w:next w:val="Normal"/>
    <w:qFormat/>
    <w:pPr>
      <w:keepNext/>
      <w:outlineLvl w:val="1"/>
    </w:pPr>
    <w:rPr>
      <w:rFonts w:ascii="CG Times (W1)" w:hAnsi="CG Times (W1)"/>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ind w:right="567"/>
      <w:jc w:val="both"/>
    </w:pPr>
    <w:rPr>
      <w:sz w:val="24"/>
    </w:rPr>
  </w:style>
  <w:style w:type="table" w:styleId="Grilledutableau">
    <w:name w:val="Table Grid"/>
    <w:basedOn w:val="TableauNormal"/>
    <w:uiPriority w:val="59"/>
    <w:rsid w:val="00A75E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06C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6C57"/>
    <w:rPr>
      <w:rFonts w:ascii="Segoe UI" w:hAnsi="Segoe UI" w:cs="Segoe UI"/>
      <w:sz w:val="18"/>
      <w:szCs w:val="18"/>
    </w:rPr>
  </w:style>
  <w:style w:type="character" w:styleId="Marquedecommentaire">
    <w:name w:val="annotation reference"/>
    <w:basedOn w:val="Policepardfaut"/>
    <w:uiPriority w:val="99"/>
    <w:semiHidden/>
    <w:unhideWhenUsed/>
    <w:rsid w:val="00B06C57"/>
    <w:rPr>
      <w:sz w:val="16"/>
      <w:szCs w:val="16"/>
    </w:rPr>
  </w:style>
  <w:style w:type="paragraph" w:styleId="Commentaire">
    <w:name w:val="annotation text"/>
    <w:basedOn w:val="Normal"/>
    <w:link w:val="CommentaireCar"/>
    <w:uiPriority w:val="99"/>
    <w:semiHidden/>
    <w:unhideWhenUsed/>
    <w:rsid w:val="00B06C57"/>
  </w:style>
  <w:style w:type="character" w:customStyle="1" w:styleId="CommentaireCar">
    <w:name w:val="Commentaire Car"/>
    <w:basedOn w:val="Policepardfaut"/>
    <w:link w:val="Commentaire"/>
    <w:uiPriority w:val="99"/>
    <w:semiHidden/>
    <w:rsid w:val="00B06C57"/>
  </w:style>
  <w:style w:type="paragraph" w:styleId="Objetducommentaire">
    <w:name w:val="annotation subject"/>
    <w:basedOn w:val="Commentaire"/>
    <w:next w:val="Commentaire"/>
    <w:link w:val="ObjetducommentaireCar"/>
    <w:uiPriority w:val="99"/>
    <w:semiHidden/>
    <w:unhideWhenUsed/>
    <w:rsid w:val="00B06C57"/>
    <w:rPr>
      <w:b/>
      <w:bCs/>
    </w:rPr>
  </w:style>
  <w:style w:type="character" w:customStyle="1" w:styleId="ObjetducommentaireCar">
    <w:name w:val="Objet du commentaire Car"/>
    <w:basedOn w:val="CommentaireCar"/>
    <w:link w:val="Objetducommentaire"/>
    <w:uiPriority w:val="99"/>
    <w:semiHidden/>
    <w:rsid w:val="00B06C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ODELES\HABPUBK.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2AD0E-9EDE-458E-B831-381E1A1B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HABPUBK</Template>
  <TotalTime>1</TotalTime>
  <Pages>1</Pages>
  <Words>414</Words>
  <Characters>2281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HABILITATION à DIRIGER des RECHERCHES</vt:lpstr>
    </vt:vector>
  </TitlesOfParts>
  <Company>universite orleans</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 à DIRIGER des RECHERCHES</dc:title>
  <dc:subject/>
  <dc:creator>université d'orléans</dc:creator>
  <cp:keywords/>
  <cp:lastModifiedBy>Véronique Grelet</cp:lastModifiedBy>
  <cp:revision>2</cp:revision>
  <cp:lastPrinted>2022-11-24T14:42:00Z</cp:lastPrinted>
  <dcterms:created xsi:type="dcterms:W3CDTF">2022-11-24T14:51:00Z</dcterms:created>
  <dcterms:modified xsi:type="dcterms:W3CDTF">2022-11-24T14:51:00Z</dcterms:modified>
</cp:coreProperties>
</file>