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504F" w14:textId="178AEB1F" w:rsidR="00203186" w:rsidRPr="00911E58" w:rsidRDefault="00EB2B47" w:rsidP="00D72193">
      <w:pPr>
        <w:ind w:left="1276"/>
        <w:rPr>
          <w:rFonts w:ascii="Garamond" w:hAnsi="Garamond"/>
          <w:b/>
          <w:sz w:val="36"/>
          <w:szCs w:val="36"/>
        </w:rPr>
      </w:pPr>
      <w:r w:rsidRPr="00911E58">
        <w:rPr>
          <w:rFonts w:ascii="Garamond" w:hAnsi="Garamond"/>
          <w:b/>
          <w:sz w:val="36"/>
          <w:szCs w:val="36"/>
        </w:rPr>
        <w:t xml:space="preserve">Pierre-Alain </w:t>
      </w:r>
      <w:r w:rsidRPr="00911E58">
        <w:rPr>
          <w:rFonts w:ascii="Garamond" w:hAnsi="Garamond"/>
          <w:b/>
          <w:smallCaps/>
          <w:sz w:val="36"/>
          <w:szCs w:val="36"/>
        </w:rPr>
        <w:t>C</w:t>
      </w:r>
      <w:r w:rsidR="00911E58">
        <w:rPr>
          <w:rFonts w:ascii="Garamond" w:hAnsi="Garamond"/>
          <w:b/>
          <w:smallCaps/>
          <w:sz w:val="36"/>
          <w:szCs w:val="36"/>
        </w:rPr>
        <w:t>altot</w:t>
      </w:r>
    </w:p>
    <w:p w14:paraId="0219A1AC" w14:textId="77777777" w:rsidR="00EB2B47" w:rsidRPr="008F6C43" w:rsidRDefault="00EB2B47" w:rsidP="00D72193">
      <w:pPr>
        <w:ind w:left="1276"/>
        <w:rPr>
          <w:rFonts w:ascii="Garamond" w:hAnsi="Garamond"/>
        </w:rPr>
      </w:pPr>
      <w:r w:rsidRPr="008F6C43">
        <w:rPr>
          <w:rFonts w:ascii="Garamond" w:hAnsi="Garamond"/>
        </w:rPr>
        <w:t>19 février 1986</w:t>
      </w:r>
    </w:p>
    <w:p w14:paraId="2C5BF517" w14:textId="77777777" w:rsidR="00EB2B47" w:rsidRPr="008F6C43" w:rsidRDefault="00000000" w:rsidP="00D72193">
      <w:pPr>
        <w:ind w:left="1276"/>
        <w:rPr>
          <w:rFonts w:ascii="Garamond" w:hAnsi="Garamond"/>
        </w:rPr>
      </w:pPr>
      <w:hyperlink r:id="rId8" w:history="1">
        <w:r w:rsidR="00EB2B47" w:rsidRPr="008F6C43">
          <w:rPr>
            <w:rStyle w:val="Lienhypertexte"/>
            <w:rFonts w:ascii="Garamond" w:hAnsi="Garamond"/>
          </w:rPr>
          <w:t>pierre-alain.caltot@univ-orleans.fr</w:t>
        </w:r>
      </w:hyperlink>
    </w:p>
    <w:p w14:paraId="388576AB" w14:textId="215CA64A" w:rsidR="00C7267D" w:rsidRDefault="00EB2B47" w:rsidP="00D72193">
      <w:pPr>
        <w:ind w:left="1276"/>
        <w:rPr>
          <w:rFonts w:ascii="Garamond" w:hAnsi="Garamond"/>
          <w:b/>
        </w:rPr>
      </w:pPr>
      <w:r w:rsidRPr="00911E58">
        <w:rPr>
          <w:rFonts w:ascii="Garamond" w:hAnsi="Garamond"/>
          <w:b/>
        </w:rPr>
        <w:t>Maître de conférence</w:t>
      </w:r>
      <w:r w:rsidR="00B029EC">
        <w:rPr>
          <w:rFonts w:ascii="Garamond" w:hAnsi="Garamond"/>
          <w:b/>
        </w:rPr>
        <w:t>s</w:t>
      </w:r>
      <w:r w:rsidRPr="00911E58">
        <w:rPr>
          <w:rFonts w:ascii="Garamond" w:hAnsi="Garamond"/>
          <w:b/>
        </w:rPr>
        <w:t xml:space="preserve"> en langues et littérature latines</w:t>
      </w:r>
    </w:p>
    <w:p w14:paraId="5A06D1C2" w14:textId="3881137C" w:rsidR="00EB2B47" w:rsidRPr="00911E58" w:rsidRDefault="00D72193" w:rsidP="00D72193">
      <w:pPr>
        <w:ind w:left="1276"/>
        <w:rPr>
          <w:rFonts w:ascii="Garamond" w:hAnsi="Garamond"/>
          <w:b/>
        </w:rPr>
      </w:pPr>
      <w:r>
        <w:rPr>
          <w:rFonts w:ascii="Garamond" w:hAnsi="Garamond"/>
          <w:b/>
        </w:rPr>
        <w:t>Université d’Orléans</w:t>
      </w:r>
      <w:r w:rsidR="000333F7">
        <w:rPr>
          <w:rFonts w:ascii="Garamond" w:hAnsi="Garamond"/>
          <w:b/>
        </w:rPr>
        <w:t xml:space="preserve"> </w:t>
      </w:r>
      <w:r w:rsidR="00C7267D">
        <w:rPr>
          <w:rFonts w:ascii="Garamond" w:hAnsi="Garamond"/>
          <w:b/>
        </w:rPr>
        <w:t>– POLEN</w:t>
      </w:r>
      <w:r w:rsidR="00AD0F23">
        <w:rPr>
          <w:rFonts w:ascii="Garamond" w:hAnsi="Garamond"/>
          <w:b/>
        </w:rPr>
        <w:t xml:space="preserve"> (EA 4710)</w:t>
      </w:r>
    </w:p>
    <w:p w14:paraId="38113E02" w14:textId="77777777" w:rsidR="00D72193" w:rsidRDefault="00D72193">
      <w:pPr>
        <w:rPr>
          <w:rFonts w:ascii="Garamond" w:hAnsi="Garamond"/>
        </w:rPr>
      </w:pPr>
    </w:p>
    <w:p w14:paraId="08849C89" w14:textId="77777777" w:rsidR="00D72193" w:rsidRDefault="00D72193">
      <w:pPr>
        <w:rPr>
          <w:rFonts w:ascii="Garamond" w:hAnsi="Garamond"/>
        </w:rPr>
      </w:pPr>
    </w:p>
    <w:tbl>
      <w:tblPr>
        <w:tblStyle w:val="Grilledutableau"/>
        <w:tblW w:w="0" w:type="auto"/>
        <w:tblLook w:val="04A0" w:firstRow="1" w:lastRow="0" w:firstColumn="1" w:lastColumn="0" w:noHBand="0" w:noVBand="1"/>
      </w:tblPr>
      <w:tblGrid>
        <w:gridCol w:w="9205"/>
      </w:tblGrid>
      <w:tr w:rsidR="00D72193" w14:paraId="5DAAC72A" w14:textId="77777777" w:rsidTr="00D72193">
        <w:tc>
          <w:tcPr>
            <w:tcW w:w="9205" w:type="dxa"/>
          </w:tcPr>
          <w:p w14:paraId="146E11BA" w14:textId="5D2D65C6" w:rsidR="00D72193" w:rsidRPr="00D72193" w:rsidRDefault="00D72193" w:rsidP="00D72193">
            <w:pPr>
              <w:jc w:val="center"/>
              <w:rPr>
                <w:rFonts w:ascii="Garamond" w:hAnsi="Garamond"/>
                <w:b/>
                <w:smallCaps/>
                <w:sz w:val="30"/>
                <w:szCs w:val="30"/>
              </w:rPr>
            </w:pPr>
            <w:r w:rsidRPr="004F3887">
              <w:rPr>
                <w:rFonts w:ascii="Garamond" w:hAnsi="Garamond"/>
                <w:b/>
                <w:smallCaps/>
                <w:sz w:val="30"/>
                <w:szCs w:val="30"/>
              </w:rPr>
              <w:t>Formation et cursus universitaire</w:t>
            </w:r>
          </w:p>
        </w:tc>
      </w:tr>
    </w:tbl>
    <w:p w14:paraId="78200B18" w14:textId="77777777" w:rsidR="00D72193" w:rsidRPr="008F6C43" w:rsidRDefault="00D72193">
      <w:pPr>
        <w:rPr>
          <w:rFonts w:ascii="Garamond" w:hAnsi="Garamond"/>
        </w:rPr>
      </w:pPr>
    </w:p>
    <w:p w14:paraId="2954361C" w14:textId="7F8D1DED" w:rsidR="003044DF" w:rsidRPr="003044DF" w:rsidRDefault="00EA31BB" w:rsidP="003044DF">
      <w:pPr>
        <w:pStyle w:val="Paragraphedeliste"/>
        <w:numPr>
          <w:ilvl w:val="0"/>
          <w:numId w:val="14"/>
        </w:numPr>
        <w:rPr>
          <w:rFonts w:ascii="Garamond" w:hAnsi="Garamond"/>
          <w:b/>
        </w:rPr>
      </w:pPr>
      <w:r w:rsidRPr="003044DF">
        <w:rPr>
          <w:rFonts w:ascii="Garamond" w:hAnsi="Garamond"/>
          <w:b/>
        </w:rPr>
        <w:t>Titres et diplômes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05"/>
      </w:tblGrid>
      <w:tr w:rsidR="00264D00" w:rsidRPr="008F6C43" w14:paraId="1015220C" w14:textId="77777777" w:rsidTr="003044DF">
        <w:tc>
          <w:tcPr>
            <w:tcW w:w="1101" w:type="dxa"/>
          </w:tcPr>
          <w:p w14:paraId="3DCBB2C9" w14:textId="77777777" w:rsidR="00264D00" w:rsidRPr="008F6C43" w:rsidRDefault="00264D00">
            <w:pPr>
              <w:rPr>
                <w:rFonts w:ascii="Garamond" w:hAnsi="Garamond"/>
              </w:rPr>
            </w:pPr>
            <w:r w:rsidRPr="008F6C43">
              <w:rPr>
                <w:rFonts w:ascii="Garamond" w:hAnsi="Garamond"/>
              </w:rPr>
              <w:t xml:space="preserve">2010 </w:t>
            </w:r>
          </w:p>
        </w:tc>
        <w:tc>
          <w:tcPr>
            <w:tcW w:w="8105" w:type="dxa"/>
          </w:tcPr>
          <w:p w14:paraId="6F59532C" w14:textId="77777777" w:rsidR="00264D00" w:rsidRDefault="007202C1">
            <w:pPr>
              <w:rPr>
                <w:rFonts w:ascii="Garamond" w:hAnsi="Garamond"/>
              </w:rPr>
            </w:pPr>
            <w:r w:rsidRPr="003044DF">
              <w:rPr>
                <w:rFonts w:ascii="Garamond" w:hAnsi="Garamond"/>
                <w:b/>
              </w:rPr>
              <w:t>A</w:t>
            </w:r>
            <w:r w:rsidR="00264D00" w:rsidRPr="003044DF">
              <w:rPr>
                <w:rFonts w:ascii="Garamond" w:hAnsi="Garamond"/>
                <w:b/>
              </w:rPr>
              <w:t>grégation externe</w:t>
            </w:r>
            <w:r w:rsidR="00264D00" w:rsidRPr="008F6C43">
              <w:rPr>
                <w:rFonts w:ascii="Garamond" w:hAnsi="Garamond"/>
              </w:rPr>
              <w:t xml:space="preserve"> de lettres classiques</w:t>
            </w:r>
          </w:p>
          <w:p w14:paraId="4A96A3C2" w14:textId="77777777" w:rsidR="009C5C9D" w:rsidRPr="008F6C43" w:rsidRDefault="009C5C9D">
            <w:pPr>
              <w:rPr>
                <w:rFonts w:ascii="Garamond" w:hAnsi="Garamond"/>
              </w:rPr>
            </w:pPr>
          </w:p>
        </w:tc>
      </w:tr>
      <w:tr w:rsidR="00264D00" w:rsidRPr="008F6C43" w14:paraId="570A763A" w14:textId="77777777" w:rsidTr="003044DF">
        <w:tc>
          <w:tcPr>
            <w:tcW w:w="1101" w:type="dxa"/>
          </w:tcPr>
          <w:p w14:paraId="15C7CE4D" w14:textId="77777777" w:rsidR="00264D00" w:rsidRPr="008F6C43" w:rsidRDefault="00264D00">
            <w:pPr>
              <w:rPr>
                <w:rFonts w:ascii="Garamond" w:hAnsi="Garamond"/>
              </w:rPr>
            </w:pPr>
            <w:r w:rsidRPr="008F6C43">
              <w:rPr>
                <w:rFonts w:ascii="Garamond" w:hAnsi="Garamond"/>
              </w:rPr>
              <w:t>2016</w:t>
            </w:r>
          </w:p>
        </w:tc>
        <w:tc>
          <w:tcPr>
            <w:tcW w:w="8105" w:type="dxa"/>
          </w:tcPr>
          <w:p w14:paraId="2D420C55" w14:textId="61A121DE" w:rsidR="00EA31BB" w:rsidRPr="008F6C43" w:rsidRDefault="00264D00" w:rsidP="007202C1">
            <w:pPr>
              <w:jc w:val="both"/>
              <w:rPr>
                <w:rFonts w:ascii="Garamond" w:hAnsi="Garamond"/>
              </w:rPr>
            </w:pPr>
            <w:r w:rsidRPr="008F6C43">
              <w:rPr>
                <w:rFonts w:ascii="Garamond" w:hAnsi="Garamond"/>
              </w:rPr>
              <w:t xml:space="preserve">Soutenance de la </w:t>
            </w:r>
            <w:r w:rsidRPr="003044DF">
              <w:rPr>
                <w:rFonts w:ascii="Garamond" w:hAnsi="Garamond"/>
                <w:b/>
              </w:rPr>
              <w:t>thèse de doctorat</w:t>
            </w:r>
            <w:r w:rsidRPr="008F6C43">
              <w:rPr>
                <w:rFonts w:ascii="Garamond" w:hAnsi="Garamond"/>
              </w:rPr>
              <w:t xml:space="preserve"> </w:t>
            </w:r>
            <w:r w:rsidR="003044DF">
              <w:rPr>
                <w:rFonts w:ascii="Garamond" w:hAnsi="Garamond"/>
              </w:rPr>
              <w:t>(Paris IV–</w:t>
            </w:r>
            <w:r w:rsidR="000333F7">
              <w:rPr>
                <w:rFonts w:ascii="Garamond" w:hAnsi="Garamond"/>
              </w:rPr>
              <w:t xml:space="preserve"> </w:t>
            </w:r>
            <w:r w:rsidR="007202C1" w:rsidRPr="008F6C43">
              <w:rPr>
                <w:rFonts w:ascii="Garamond" w:hAnsi="Garamond"/>
              </w:rPr>
              <w:t>Sorbonne)</w:t>
            </w:r>
            <w:r w:rsidR="00EA31BB" w:rsidRPr="008F6C43">
              <w:rPr>
                <w:rFonts w:ascii="Garamond" w:hAnsi="Garamond"/>
              </w:rPr>
              <w:t xml:space="preserve">, sous la direction de Madame le Professeur </w:t>
            </w:r>
            <w:r w:rsidR="00EA31BB" w:rsidRPr="003044DF">
              <w:rPr>
                <w:rFonts w:ascii="Garamond" w:hAnsi="Garamond"/>
                <w:b/>
              </w:rPr>
              <w:t>Sylvie Franchet d’Espèrey</w:t>
            </w:r>
          </w:p>
          <w:p w14:paraId="7CBD6D8D" w14:textId="035F0541" w:rsidR="00EA31BB" w:rsidRPr="008F6C43" w:rsidRDefault="00264D00" w:rsidP="007202C1">
            <w:pPr>
              <w:jc w:val="both"/>
              <w:rPr>
                <w:rFonts w:ascii="Garamond" w:hAnsi="Garamond"/>
              </w:rPr>
            </w:pPr>
            <w:r w:rsidRPr="008F6C43">
              <w:rPr>
                <w:rFonts w:ascii="Garamond" w:hAnsi="Garamond"/>
              </w:rPr>
              <w:t xml:space="preserve">devant un jury composé de Mesdames </w:t>
            </w:r>
            <w:r w:rsidRPr="003044DF">
              <w:rPr>
                <w:rFonts w:ascii="Garamond" w:hAnsi="Garamond"/>
                <w:b/>
              </w:rPr>
              <w:t>Michèle Ducos</w:t>
            </w:r>
            <w:r w:rsidRPr="008F6C43">
              <w:rPr>
                <w:rFonts w:ascii="Garamond" w:hAnsi="Garamond"/>
              </w:rPr>
              <w:t xml:space="preserve"> (Sorbonne Université), présidente du jury, </w:t>
            </w:r>
            <w:r w:rsidRPr="003044DF">
              <w:rPr>
                <w:rFonts w:ascii="Garamond" w:hAnsi="Garamond"/>
                <w:b/>
              </w:rPr>
              <w:t>Sylvie Franchet d’Espèrey</w:t>
            </w:r>
            <w:r w:rsidRPr="008F6C43">
              <w:rPr>
                <w:rFonts w:ascii="Garamond" w:hAnsi="Garamond"/>
              </w:rPr>
              <w:t xml:space="preserve"> (Sorbonne Université), directrice de recherche, </w:t>
            </w:r>
            <w:r w:rsidRPr="003044DF">
              <w:rPr>
                <w:rFonts w:ascii="Garamond" w:hAnsi="Garamond"/>
                <w:b/>
              </w:rPr>
              <w:t>Marie Ledentu</w:t>
            </w:r>
            <w:r w:rsidRPr="008F6C43">
              <w:rPr>
                <w:rFonts w:ascii="Garamond" w:hAnsi="Garamond"/>
              </w:rPr>
              <w:t xml:space="preserve"> (Université Jean Moulin – Lyon III), rapporteur</w:t>
            </w:r>
            <w:r w:rsidR="003044DF">
              <w:rPr>
                <w:rFonts w:ascii="Garamond" w:hAnsi="Garamond"/>
              </w:rPr>
              <w:t>,</w:t>
            </w:r>
            <w:r w:rsidRPr="008F6C43">
              <w:rPr>
                <w:rFonts w:ascii="Garamond" w:hAnsi="Garamond"/>
              </w:rPr>
              <w:t xml:space="preserve"> et Messieurs </w:t>
            </w:r>
            <w:r w:rsidRPr="003044DF">
              <w:rPr>
                <w:rFonts w:ascii="Garamond" w:hAnsi="Garamond"/>
                <w:b/>
              </w:rPr>
              <w:t>Antoine Foucher</w:t>
            </w:r>
            <w:r w:rsidRPr="008F6C43">
              <w:rPr>
                <w:rFonts w:ascii="Garamond" w:hAnsi="Garamond"/>
              </w:rPr>
              <w:t xml:space="preserve"> (Université de Caen), </w:t>
            </w:r>
            <w:r w:rsidRPr="003044DF">
              <w:rPr>
                <w:rFonts w:ascii="Garamond" w:hAnsi="Garamond"/>
                <w:b/>
              </w:rPr>
              <w:t>Fabrice Galtier</w:t>
            </w:r>
            <w:r w:rsidRPr="008F6C43">
              <w:rPr>
                <w:rFonts w:ascii="Garamond" w:hAnsi="Garamond"/>
              </w:rPr>
              <w:t xml:space="preserve"> (Université Paul Valéry de Montpellier), </w:t>
            </w:r>
            <w:r w:rsidRPr="003044DF">
              <w:rPr>
                <w:rFonts w:ascii="Garamond" w:hAnsi="Garamond"/>
                <w:b/>
              </w:rPr>
              <w:t>François Ripoll</w:t>
            </w:r>
            <w:r w:rsidRPr="008F6C43">
              <w:rPr>
                <w:rFonts w:ascii="Garamond" w:hAnsi="Garamond"/>
              </w:rPr>
              <w:t xml:space="preserve"> (Université de Toulouse – Jean Jaurès), rapporteur. </w:t>
            </w:r>
          </w:p>
          <w:p w14:paraId="0A20B196" w14:textId="77777777" w:rsidR="00EA31BB" w:rsidRPr="00D72193" w:rsidRDefault="00EA31BB" w:rsidP="00D72193">
            <w:pPr>
              <w:pStyle w:val="Paragraphedeliste"/>
              <w:numPr>
                <w:ilvl w:val="0"/>
                <w:numId w:val="18"/>
              </w:numPr>
              <w:jc w:val="both"/>
              <w:rPr>
                <w:rFonts w:ascii="Garamond" w:hAnsi="Garamond"/>
              </w:rPr>
            </w:pPr>
            <w:r w:rsidRPr="00D72193">
              <w:rPr>
                <w:rFonts w:ascii="Garamond" w:hAnsi="Garamond"/>
                <w:b/>
              </w:rPr>
              <w:t>Titre de la thèse</w:t>
            </w:r>
            <w:r w:rsidRPr="00D72193">
              <w:rPr>
                <w:rFonts w:ascii="Garamond" w:hAnsi="Garamond"/>
              </w:rPr>
              <w:t xml:space="preserve"> </w:t>
            </w:r>
            <w:r w:rsidRPr="00D72193">
              <w:rPr>
                <w:rFonts w:ascii="Garamond" w:hAnsi="Garamond"/>
                <w:b/>
              </w:rPr>
              <w:t xml:space="preserve">« Voix du poète, voix du prophète. Poétique de la prophétie dans la </w:t>
            </w:r>
            <w:r w:rsidRPr="00D72193">
              <w:rPr>
                <w:rFonts w:ascii="Garamond" w:hAnsi="Garamond"/>
                <w:b/>
                <w:i/>
              </w:rPr>
              <w:t>Pharsale</w:t>
            </w:r>
            <w:r w:rsidRPr="00D72193">
              <w:rPr>
                <w:rFonts w:ascii="Garamond" w:hAnsi="Garamond"/>
                <w:b/>
              </w:rPr>
              <w:t xml:space="preserve"> de Lucain »</w:t>
            </w:r>
          </w:p>
          <w:p w14:paraId="2349889B" w14:textId="77777777" w:rsidR="00264D00" w:rsidRPr="00D72193" w:rsidRDefault="00264D00" w:rsidP="00D72193">
            <w:pPr>
              <w:pStyle w:val="Paragraphedeliste"/>
              <w:numPr>
                <w:ilvl w:val="0"/>
                <w:numId w:val="18"/>
              </w:numPr>
              <w:jc w:val="both"/>
              <w:rPr>
                <w:rFonts w:ascii="Garamond" w:hAnsi="Garamond"/>
                <w:b/>
              </w:rPr>
            </w:pPr>
            <w:r w:rsidRPr="00D72193">
              <w:rPr>
                <w:rFonts w:ascii="Garamond" w:hAnsi="Garamond"/>
                <w:b/>
              </w:rPr>
              <w:t>Mention Très Honorable avec les Félicitations du Jury</w:t>
            </w:r>
          </w:p>
        </w:tc>
      </w:tr>
    </w:tbl>
    <w:p w14:paraId="476679B1" w14:textId="77777777" w:rsidR="00264D00" w:rsidRPr="008F6C43" w:rsidRDefault="00264D00">
      <w:pPr>
        <w:rPr>
          <w:rFonts w:ascii="Garamond" w:hAnsi="Garamond"/>
        </w:rPr>
      </w:pPr>
    </w:p>
    <w:p w14:paraId="6D9991AD" w14:textId="4C758720" w:rsidR="003044DF" w:rsidRPr="003044DF" w:rsidRDefault="00264D00" w:rsidP="003044DF">
      <w:pPr>
        <w:pStyle w:val="Paragraphedeliste"/>
        <w:numPr>
          <w:ilvl w:val="0"/>
          <w:numId w:val="14"/>
        </w:numPr>
        <w:rPr>
          <w:rFonts w:ascii="Garamond" w:hAnsi="Garamond"/>
          <w:b/>
        </w:rPr>
      </w:pPr>
      <w:r w:rsidRPr="003044DF">
        <w:rPr>
          <w:rFonts w:ascii="Garamond" w:hAnsi="Garamond"/>
          <w:b/>
        </w:rPr>
        <w:t>Postes occupés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0"/>
      </w:tblGrid>
      <w:tr w:rsidR="007202C1" w:rsidRPr="008F6C43" w14:paraId="55822693" w14:textId="77777777" w:rsidTr="003044DF">
        <w:tc>
          <w:tcPr>
            <w:tcW w:w="1526" w:type="dxa"/>
          </w:tcPr>
          <w:p w14:paraId="51249853" w14:textId="77777777" w:rsidR="007202C1" w:rsidRPr="008F6C43" w:rsidRDefault="007202C1">
            <w:pPr>
              <w:rPr>
                <w:rFonts w:ascii="Garamond" w:hAnsi="Garamond"/>
              </w:rPr>
            </w:pPr>
            <w:r w:rsidRPr="008F6C43">
              <w:rPr>
                <w:rFonts w:ascii="Garamond" w:hAnsi="Garamond"/>
              </w:rPr>
              <w:t>2011-2014</w:t>
            </w:r>
          </w:p>
        </w:tc>
        <w:tc>
          <w:tcPr>
            <w:tcW w:w="7680" w:type="dxa"/>
          </w:tcPr>
          <w:p w14:paraId="03F47D93" w14:textId="77777777" w:rsidR="007202C1" w:rsidRPr="008F6C43" w:rsidRDefault="007202C1" w:rsidP="007202C1">
            <w:pPr>
              <w:jc w:val="both"/>
              <w:rPr>
                <w:rFonts w:ascii="Garamond" w:hAnsi="Garamond"/>
              </w:rPr>
            </w:pPr>
            <w:r w:rsidRPr="003044DF">
              <w:rPr>
                <w:rFonts w:ascii="Garamond" w:hAnsi="Garamond"/>
                <w:b/>
              </w:rPr>
              <w:t>Doctorant contractuel</w:t>
            </w:r>
            <w:r w:rsidRPr="008F6C43">
              <w:rPr>
                <w:rFonts w:ascii="Garamond" w:hAnsi="Garamond"/>
              </w:rPr>
              <w:t xml:space="preserve"> – UFR de Latin, Université Paris IV – Sorbonne</w:t>
            </w:r>
          </w:p>
        </w:tc>
      </w:tr>
      <w:tr w:rsidR="007202C1" w:rsidRPr="008F6C43" w14:paraId="42EDFE5F" w14:textId="77777777" w:rsidTr="003044DF">
        <w:tc>
          <w:tcPr>
            <w:tcW w:w="1526" w:type="dxa"/>
          </w:tcPr>
          <w:p w14:paraId="7D0EBBC0" w14:textId="77777777" w:rsidR="007202C1" w:rsidRPr="008F6C43" w:rsidRDefault="007202C1">
            <w:pPr>
              <w:rPr>
                <w:rFonts w:ascii="Garamond" w:hAnsi="Garamond"/>
              </w:rPr>
            </w:pPr>
            <w:r w:rsidRPr="008F6C43">
              <w:rPr>
                <w:rFonts w:ascii="Garamond" w:hAnsi="Garamond"/>
              </w:rPr>
              <w:t>2014-2015</w:t>
            </w:r>
          </w:p>
        </w:tc>
        <w:tc>
          <w:tcPr>
            <w:tcW w:w="7680" w:type="dxa"/>
          </w:tcPr>
          <w:p w14:paraId="3945B999" w14:textId="77777777" w:rsidR="007202C1" w:rsidRPr="008F6C43" w:rsidRDefault="007202C1" w:rsidP="007202C1">
            <w:pPr>
              <w:jc w:val="both"/>
              <w:rPr>
                <w:rFonts w:ascii="Garamond" w:hAnsi="Garamond"/>
              </w:rPr>
            </w:pPr>
            <w:r w:rsidRPr="003044DF">
              <w:rPr>
                <w:rFonts w:ascii="Garamond" w:hAnsi="Garamond"/>
                <w:b/>
              </w:rPr>
              <w:t>Professeur</w:t>
            </w:r>
            <w:r w:rsidRPr="008F6C43">
              <w:rPr>
                <w:rFonts w:ascii="Garamond" w:hAnsi="Garamond"/>
              </w:rPr>
              <w:t xml:space="preserve"> de Lettres Classiques – Lycée Paul Eluard de Saint-Denis (93)</w:t>
            </w:r>
          </w:p>
        </w:tc>
      </w:tr>
      <w:tr w:rsidR="007202C1" w:rsidRPr="008F6C43" w14:paraId="04CBAEFC" w14:textId="77777777" w:rsidTr="003044DF">
        <w:tc>
          <w:tcPr>
            <w:tcW w:w="1526" w:type="dxa"/>
          </w:tcPr>
          <w:p w14:paraId="3F44498B" w14:textId="77777777" w:rsidR="007202C1" w:rsidRPr="008F6C43" w:rsidRDefault="007202C1">
            <w:pPr>
              <w:rPr>
                <w:rFonts w:ascii="Garamond" w:hAnsi="Garamond"/>
              </w:rPr>
            </w:pPr>
            <w:r w:rsidRPr="008F6C43">
              <w:rPr>
                <w:rFonts w:ascii="Garamond" w:hAnsi="Garamond"/>
              </w:rPr>
              <w:t>2015-2017</w:t>
            </w:r>
          </w:p>
        </w:tc>
        <w:tc>
          <w:tcPr>
            <w:tcW w:w="7680" w:type="dxa"/>
          </w:tcPr>
          <w:p w14:paraId="39C63AD4" w14:textId="77777777" w:rsidR="007202C1" w:rsidRPr="008F6C43" w:rsidRDefault="007202C1" w:rsidP="007202C1">
            <w:pPr>
              <w:jc w:val="both"/>
              <w:rPr>
                <w:rFonts w:ascii="Garamond" w:hAnsi="Garamond"/>
              </w:rPr>
            </w:pPr>
            <w:r w:rsidRPr="003044DF">
              <w:rPr>
                <w:rFonts w:ascii="Garamond" w:hAnsi="Garamond"/>
                <w:b/>
              </w:rPr>
              <w:t>ATER</w:t>
            </w:r>
            <w:r w:rsidRPr="008F6C43">
              <w:rPr>
                <w:rFonts w:ascii="Garamond" w:hAnsi="Garamond"/>
              </w:rPr>
              <w:t xml:space="preserve"> en langue et littérature latines – Département des Sciences de l’Antiquité, Université d’Aix-Marseille</w:t>
            </w:r>
          </w:p>
        </w:tc>
      </w:tr>
      <w:tr w:rsidR="007202C1" w:rsidRPr="008F6C43" w14:paraId="465FF2CF" w14:textId="77777777" w:rsidTr="003044DF">
        <w:tc>
          <w:tcPr>
            <w:tcW w:w="1526" w:type="dxa"/>
          </w:tcPr>
          <w:p w14:paraId="1504B677" w14:textId="77777777" w:rsidR="007202C1" w:rsidRPr="008F6C43" w:rsidRDefault="007202C1">
            <w:pPr>
              <w:rPr>
                <w:rFonts w:ascii="Garamond" w:hAnsi="Garamond"/>
              </w:rPr>
            </w:pPr>
            <w:r w:rsidRPr="008F6C43">
              <w:rPr>
                <w:rFonts w:ascii="Garamond" w:hAnsi="Garamond"/>
              </w:rPr>
              <w:t>2017-2018</w:t>
            </w:r>
          </w:p>
        </w:tc>
        <w:tc>
          <w:tcPr>
            <w:tcW w:w="7680" w:type="dxa"/>
          </w:tcPr>
          <w:p w14:paraId="70D8C08E" w14:textId="7E3606E5" w:rsidR="007202C1" w:rsidRPr="008F6C43" w:rsidRDefault="007202C1" w:rsidP="005D2FA3">
            <w:pPr>
              <w:jc w:val="both"/>
              <w:rPr>
                <w:rFonts w:ascii="Garamond" w:hAnsi="Garamond"/>
              </w:rPr>
            </w:pPr>
            <w:r w:rsidRPr="003044DF">
              <w:rPr>
                <w:rFonts w:ascii="Garamond" w:hAnsi="Garamond"/>
                <w:b/>
              </w:rPr>
              <w:t>ATER</w:t>
            </w:r>
            <w:r w:rsidRPr="008F6C43">
              <w:rPr>
                <w:rFonts w:ascii="Garamond" w:hAnsi="Garamond"/>
              </w:rPr>
              <w:t xml:space="preserve"> en langue et littérature latines – UFR de Latin, </w:t>
            </w:r>
            <w:r w:rsidR="005D2FA3">
              <w:rPr>
                <w:rFonts w:ascii="Garamond" w:hAnsi="Garamond"/>
              </w:rPr>
              <w:t>Sorbonne-Université (Paris IV)</w:t>
            </w:r>
          </w:p>
        </w:tc>
      </w:tr>
      <w:tr w:rsidR="007202C1" w:rsidRPr="008F6C43" w14:paraId="726FE3A9" w14:textId="77777777" w:rsidTr="003044DF">
        <w:tc>
          <w:tcPr>
            <w:tcW w:w="1526" w:type="dxa"/>
          </w:tcPr>
          <w:p w14:paraId="69F2C657" w14:textId="77777777" w:rsidR="007202C1" w:rsidRPr="008F6C43" w:rsidRDefault="007202C1">
            <w:pPr>
              <w:rPr>
                <w:rFonts w:ascii="Garamond" w:hAnsi="Garamond"/>
              </w:rPr>
            </w:pPr>
            <w:r w:rsidRPr="008F6C43">
              <w:rPr>
                <w:rFonts w:ascii="Garamond" w:hAnsi="Garamond"/>
              </w:rPr>
              <w:t>Depuis 2018</w:t>
            </w:r>
          </w:p>
        </w:tc>
        <w:tc>
          <w:tcPr>
            <w:tcW w:w="7680" w:type="dxa"/>
          </w:tcPr>
          <w:p w14:paraId="21AFDAF6" w14:textId="77777777" w:rsidR="007202C1" w:rsidRPr="008F6C43" w:rsidRDefault="007202C1" w:rsidP="007202C1">
            <w:pPr>
              <w:jc w:val="both"/>
              <w:rPr>
                <w:rFonts w:ascii="Garamond" w:hAnsi="Garamond"/>
              </w:rPr>
            </w:pPr>
            <w:r w:rsidRPr="003044DF">
              <w:rPr>
                <w:rFonts w:ascii="Garamond" w:hAnsi="Garamond"/>
                <w:b/>
              </w:rPr>
              <w:t>Maître de conférences</w:t>
            </w:r>
            <w:r w:rsidRPr="008F6C43">
              <w:rPr>
                <w:rFonts w:ascii="Garamond" w:hAnsi="Garamond"/>
              </w:rPr>
              <w:t xml:space="preserve"> en langue et littératures latines – Département des Lettres, Université d’Orléans</w:t>
            </w:r>
          </w:p>
        </w:tc>
      </w:tr>
    </w:tbl>
    <w:p w14:paraId="497DB17F" w14:textId="77777777" w:rsidR="00264D00" w:rsidRPr="008F6C43" w:rsidRDefault="00264D00">
      <w:pPr>
        <w:rPr>
          <w:rFonts w:ascii="Garamond" w:hAnsi="Garamond"/>
        </w:rPr>
      </w:pPr>
    </w:p>
    <w:tbl>
      <w:tblPr>
        <w:tblStyle w:val="Grilledutableau"/>
        <w:tblW w:w="0" w:type="auto"/>
        <w:tblLook w:val="04A0" w:firstRow="1" w:lastRow="0" w:firstColumn="1" w:lastColumn="0" w:noHBand="0" w:noVBand="1"/>
      </w:tblPr>
      <w:tblGrid>
        <w:gridCol w:w="9205"/>
      </w:tblGrid>
      <w:tr w:rsidR="00D72193" w14:paraId="38BF9B5D" w14:textId="77777777" w:rsidTr="00D72193">
        <w:tc>
          <w:tcPr>
            <w:tcW w:w="9205" w:type="dxa"/>
          </w:tcPr>
          <w:p w14:paraId="2B6E1245" w14:textId="7B1A3932" w:rsidR="00D72193" w:rsidRPr="00D72193" w:rsidRDefault="00D72193" w:rsidP="00D72193">
            <w:pPr>
              <w:jc w:val="center"/>
              <w:rPr>
                <w:rFonts w:ascii="Garamond" w:hAnsi="Garamond"/>
                <w:b/>
                <w:smallCaps/>
                <w:sz w:val="30"/>
                <w:szCs w:val="30"/>
              </w:rPr>
            </w:pPr>
            <w:r w:rsidRPr="004F3887">
              <w:rPr>
                <w:rFonts w:ascii="Garamond" w:hAnsi="Garamond"/>
                <w:b/>
                <w:smallCaps/>
                <w:sz w:val="30"/>
                <w:szCs w:val="30"/>
              </w:rPr>
              <w:t>Recherche</w:t>
            </w:r>
          </w:p>
        </w:tc>
      </w:tr>
    </w:tbl>
    <w:p w14:paraId="760F2C93" w14:textId="77777777" w:rsidR="00264D00" w:rsidRPr="008F6C43" w:rsidRDefault="00264D00">
      <w:pPr>
        <w:rPr>
          <w:rFonts w:ascii="Garamond" w:hAnsi="Garamond"/>
        </w:rPr>
      </w:pPr>
    </w:p>
    <w:p w14:paraId="6327C4CF" w14:textId="6CB61C3B" w:rsidR="00EA31BB" w:rsidRPr="004F3887" w:rsidRDefault="00EA31BB" w:rsidP="000333F7">
      <w:pPr>
        <w:pStyle w:val="Paragraphedeliste"/>
        <w:numPr>
          <w:ilvl w:val="0"/>
          <w:numId w:val="15"/>
        </w:numPr>
        <w:ind w:left="851"/>
        <w:rPr>
          <w:rFonts w:ascii="Garamond" w:hAnsi="Garamond"/>
          <w:b/>
        </w:rPr>
      </w:pPr>
      <w:r w:rsidRPr="004F3887">
        <w:rPr>
          <w:rFonts w:ascii="Garamond" w:hAnsi="Garamond"/>
          <w:b/>
        </w:rPr>
        <w:t>Centres de recherches</w:t>
      </w:r>
    </w:p>
    <w:p w14:paraId="596E8A83" w14:textId="77777777" w:rsidR="000333F7" w:rsidRDefault="00EA31BB" w:rsidP="000333F7">
      <w:pPr>
        <w:pStyle w:val="Paragraphedeliste"/>
        <w:numPr>
          <w:ilvl w:val="0"/>
          <w:numId w:val="3"/>
        </w:numPr>
        <w:ind w:left="567" w:firstLine="0"/>
        <w:rPr>
          <w:rFonts w:ascii="Garamond" w:hAnsi="Garamond"/>
        </w:rPr>
      </w:pPr>
      <w:r w:rsidRPr="004F3887">
        <w:rPr>
          <w:rFonts w:ascii="Garamond" w:hAnsi="Garamond"/>
          <w:b/>
        </w:rPr>
        <w:t>Membre du laboratoire POLEN</w:t>
      </w:r>
      <w:r w:rsidRPr="008F6C43">
        <w:rPr>
          <w:rFonts w:ascii="Garamond" w:hAnsi="Garamond"/>
        </w:rPr>
        <w:t xml:space="preserve"> (Pouvoir, Lettres, N</w:t>
      </w:r>
      <w:r w:rsidR="000333F7">
        <w:rPr>
          <w:rFonts w:ascii="Garamond" w:hAnsi="Garamond"/>
        </w:rPr>
        <w:t>orme), Université d’Orléans (EA</w:t>
      </w:r>
    </w:p>
    <w:p w14:paraId="07B62FBD" w14:textId="73BEA3C9" w:rsidR="00EA31BB" w:rsidRPr="008F6C43" w:rsidRDefault="00EA31BB" w:rsidP="000333F7">
      <w:pPr>
        <w:pStyle w:val="Paragraphedeliste"/>
        <w:ind w:left="567" w:firstLine="141"/>
        <w:rPr>
          <w:rFonts w:ascii="Garamond" w:hAnsi="Garamond"/>
        </w:rPr>
      </w:pPr>
      <w:r w:rsidRPr="008F6C43">
        <w:rPr>
          <w:rFonts w:ascii="Garamond" w:hAnsi="Garamond"/>
        </w:rPr>
        <w:t>4710)</w:t>
      </w:r>
      <w:r w:rsidR="004F3887">
        <w:rPr>
          <w:rFonts w:ascii="Garamond" w:hAnsi="Garamond"/>
        </w:rPr>
        <w:t> ;</w:t>
      </w:r>
    </w:p>
    <w:p w14:paraId="735226C5" w14:textId="77777777" w:rsidR="00E708EB" w:rsidRPr="008F6C43" w:rsidRDefault="00EA31BB" w:rsidP="000333F7">
      <w:pPr>
        <w:pStyle w:val="Paragraphedeliste"/>
        <w:numPr>
          <w:ilvl w:val="0"/>
          <w:numId w:val="3"/>
        </w:numPr>
        <w:ind w:left="567" w:firstLine="0"/>
        <w:rPr>
          <w:rFonts w:ascii="Garamond" w:hAnsi="Garamond"/>
        </w:rPr>
      </w:pPr>
      <w:r w:rsidRPr="004F3887">
        <w:rPr>
          <w:rFonts w:ascii="Garamond" w:hAnsi="Garamond"/>
          <w:b/>
        </w:rPr>
        <w:t>Membre associé</w:t>
      </w:r>
      <w:r w:rsidRPr="008F6C43">
        <w:rPr>
          <w:rFonts w:ascii="Garamond" w:hAnsi="Garamond"/>
        </w:rPr>
        <w:t xml:space="preserve"> de </w:t>
      </w:r>
    </w:p>
    <w:p w14:paraId="739E4CEE" w14:textId="77777777" w:rsidR="000333F7" w:rsidRDefault="00EA31BB" w:rsidP="000333F7">
      <w:pPr>
        <w:pStyle w:val="Paragraphedeliste"/>
        <w:numPr>
          <w:ilvl w:val="0"/>
          <w:numId w:val="4"/>
        </w:numPr>
        <w:ind w:left="851" w:firstLine="0"/>
        <w:rPr>
          <w:rFonts w:ascii="Garamond" w:hAnsi="Garamond"/>
        </w:rPr>
      </w:pPr>
      <w:r w:rsidRPr="008F6C43">
        <w:rPr>
          <w:rFonts w:ascii="Garamond" w:hAnsi="Garamond"/>
        </w:rPr>
        <w:t xml:space="preserve">l’équipe </w:t>
      </w:r>
      <w:r w:rsidRPr="004F3887">
        <w:rPr>
          <w:rFonts w:ascii="Garamond" w:hAnsi="Garamond"/>
          <w:b/>
        </w:rPr>
        <w:t>EDITTA</w:t>
      </w:r>
      <w:r w:rsidRPr="008F6C43">
        <w:rPr>
          <w:rFonts w:ascii="Garamond" w:hAnsi="Garamond"/>
        </w:rPr>
        <w:t xml:space="preserve"> (Edition, Interprétation, Traduction des Textes Ancien</w:t>
      </w:r>
      <w:r w:rsidR="00A515BF" w:rsidRPr="008F6C43">
        <w:rPr>
          <w:rFonts w:ascii="Garamond" w:hAnsi="Garamond"/>
        </w:rPr>
        <w:t xml:space="preserve">s), </w:t>
      </w:r>
    </w:p>
    <w:p w14:paraId="31A64DDA" w14:textId="1AFA2A7E" w:rsidR="00E708EB" w:rsidRPr="000333F7" w:rsidRDefault="00A515BF" w:rsidP="000333F7">
      <w:pPr>
        <w:pStyle w:val="Paragraphedeliste"/>
        <w:ind w:left="851" w:firstLine="565"/>
        <w:rPr>
          <w:rFonts w:ascii="Garamond" w:hAnsi="Garamond"/>
        </w:rPr>
      </w:pPr>
      <w:r w:rsidRPr="000333F7">
        <w:rPr>
          <w:rFonts w:ascii="Garamond" w:hAnsi="Garamond"/>
        </w:rPr>
        <w:t>Sorbonne-Université (EA 1491)</w:t>
      </w:r>
      <w:r w:rsidR="004F3887" w:rsidRPr="000333F7">
        <w:rPr>
          <w:rFonts w:ascii="Garamond" w:hAnsi="Garamond"/>
        </w:rPr>
        <w:t> ;</w:t>
      </w:r>
    </w:p>
    <w:p w14:paraId="3FE9DD92" w14:textId="77777777" w:rsidR="000333F7" w:rsidRDefault="00A515BF" w:rsidP="000333F7">
      <w:pPr>
        <w:pStyle w:val="Paragraphedeliste"/>
        <w:numPr>
          <w:ilvl w:val="0"/>
          <w:numId w:val="4"/>
        </w:numPr>
        <w:ind w:left="851" w:firstLine="0"/>
        <w:rPr>
          <w:rFonts w:ascii="Garamond" w:hAnsi="Garamond"/>
        </w:rPr>
      </w:pPr>
      <w:r w:rsidRPr="008F6C43">
        <w:rPr>
          <w:rFonts w:ascii="Garamond" w:hAnsi="Garamond"/>
        </w:rPr>
        <w:t xml:space="preserve">l’UMR </w:t>
      </w:r>
      <w:r w:rsidRPr="004F3887">
        <w:rPr>
          <w:rFonts w:ascii="Garamond" w:hAnsi="Garamond"/>
          <w:b/>
        </w:rPr>
        <w:t>Centre Paul-Albert Février</w:t>
      </w:r>
      <w:r w:rsidR="000333F7">
        <w:rPr>
          <w:rFonts w:ascii="Garamond" w:hAnsi="Garamond"/>
        </w:rPr>
        <w:t xml:space="preserve"> (CPAF-TDMAM), Université d’Aix-</w:t>
      </w:r>
    </w:p>
    <w:p w14:paraId="54056874" w14:textId="09E5F678" w:rsidR="00A515BF" w:rsidRPr="008F6C43" w:rsidRDefault="00A515BF" w:rsidP="000333F7">
      <w:pPr>
        <w:pStyle w:val="Paragraphedeliste"/>
        <w:ind w:left="851" w:firstLine="565"/>
        <w:rPr>
          <w:rFonts w:ascii="Garamond" w:hAnsi="Garamond"/>
        </w:rPr>
      </w:pPr>
      <w:r w:rsidRPr="008F6C43">
        <w:rPr>
          <w:rFonts w:ascii="Garamond" w:hAnsi="Garamond"/>
        </w:rPr>
        <w:t>Marseille</w:t>
      </w:r>
      <w:r w:rsidR="004F3887">
        <w:rPr>
          <w:rFonts w:ascii="Garamond" w:hAnsi="Garamond"/>
        </w:rPr>
        <w:t>.</w:t>
      </w:r>
    </w:p>
    <w:p w14:paraId="6E85162F" w14:textId="77777777" w:rsidR="00A515BF" w:rsidRPr="008F6C43" w:rsidRDefault="00A515BF">
      <w:pPr>
        <w:rPr>
          <w:rFonts w:ascii="Garamond" w:hAnsi="Garamond"/>
        </w:rPr>
      </w:pPr>
    </w:p>
    <w:p w14:paraId="02B1066F" w14:textId="177780F9" w:rsidR="00A515BF" w:rsidRPr="004F3887" w:rsidRDefault="00A515BF" w:rsidP="004F3887">
      <w:pPr>
        <w:pStyle w:val="Paragraphedeliste"/>
        <w:numPr>
          <w:ilvl w:val="0"/>
          <w:numId w:val="15"/>
        </w:numPr>
        <w:rPr>
          <w:rFonts w:ascii="Garamond" w:hAnsi="Garamond"/>
          <w:b/>
        </w:rPr>
      </w:pPr>
      <w:r w:rsidRPr="004F3887">
        <w:rPr>
          <w:rFonts w:ascii="Garamond" w:hAnsi="Garamond"/>
          <w:b/>
        </w:rPr>
        <w:t>Thèmes de recherche</w:t>
      </w:r>
    </w:p>
    <w:p w14:paraId="5C507F74" w14:textId="77777777" w:rsidR="00E708EB" w:rsidRPr="008F6C43" w:rsidRDefault="00E708EB" w:rsidP="000333F7">
      <w:pPr>
        <w:pStyle w:val="Paragraphedeliste"/>
        <w:numPr>
          <w:ilvl w:val="0"/>
          <w:numId w:val="6"/>
        </w:numPr>
        <w:ind w:hanging="153"/>
        <w:rPr>
          <w:rFonts w:ascii="Garamond" w:hAnsi="Garamond"/>
        </w:rPr>
      </w:pPr>
      <w:r w:rsidRPr="008F6C43">
        <w:rPr>
          <w:rFonts w:ascii="Garamond" w:hAnsi="Garamond"/>
        </w:rPr>
        <w:t>Poétique, stylistique et métriques latines</w:t>
      </w:r>
    </w:p>
    <w:p w14:paraId="173668A7" w14:textId="77777777" w:rsidR="00A515BF" w:rsidRPr="008F6C43" w:rsidRDefault="00E708EB" w:rsidP="000333F7">
      <w:pPr>
        <w:pStyle w:val="Paragraphedeliste"/>
        <w:numPr>
          <w:ilvl w:val="0"/>
          <w:numId w:val="6"/>
        </w:numPr>
        <w:ind w:hanging="153"/>
        <w:rPr>
          <w:rFonts w:ascii="Garamond" w:hAnsi="Garamond"/>
        </w:rPr>
      </w:pPr>
      <w:r w:rsidRPr="008F6C43">
        <w:rPr>
          <w:rFonts w:ascii="Garamond" w:hAnsi="Garamond"/>
        </w:rPr>
        <w:t>Lucain et le genre épique à Rome</w:t>
      </w:r>
    </w:p>
    <w:p w14:paraId="1D597B2E" w14:textId="77777777" w:rsidR="00E708EB" w:rsidRPr="008F6C43" w:rsidRDefault="00E708EB" w:rsidP="000333F7">
      <w:pPr>
        <w:pStyle w:val="Paragraphedeliste"/>
        <w:numPr>
          <w:ilvl w:val="0"/>
          <w:numId w:val="6"/>
        </w:numPr>
        <w:ind w:hanging="153"/>
        <w:rPr>
          <w:rFonts w:ascii="Garamond" w:hAnsi="Garamond"/>
        </w:rPr>
      </w:pPr>
      <w:r w:rsidRPr="008F6C43">
        <w:rPr>
          <w:rFonts w:ascii="Garamond" w:hAnsi="Garamond"/>
        </w:rPr>
        <w:t>Histoire littéraire de la période néronienne</w:t>
      </w:r>
    </w:p>
    <w:p w14:paraId="0CD74325" w14:textId="229FFE84" w:rsidR="00E708EB" w:rsidRDefault="00E708EB" w:rsidP="000333F7">
      <w:pPr>
        <w:pStyle w:val="Paragraphedeliste"/>
        <w:numPr>
          <w:ilvl w:val="0"/>
          <w:numId w:val="6"/>
        </w:numPr>
        <w:ind w:hanging="153"/>
        <w:rPr>
          <w:rFonts w:ascii="Garamond" w:hAnsi="Garamond"/>
        </w:rPr>
      </w:pPr>
      <w:r w:rsidRPr="008F6C43">
        <w:rPr>
          <w:rFonts w:ascii="Garamond" w:hAnsi="Garamond"/>
        </w:rPr>
        <w:lastRenderedPageBreak/>
        <w:t>Les guerres civiles à Rome : représentation littéraire et enjeux éthiques</w:t>
      </w:r>
    </w:p>
    <w:p w14:paraId="6EF3CE64" w14:textId="77777777" w:rsidR="00C7267D" w:rsidRPr="008F6C43" w:rsidRDefault="00C7267D" w:rsidP="00C7267D">
      <w:pPr>
        <w:pStyle w:val="Paragraphedeliste"/>
        <w:rPr>
          <w:rFonts w:ascii="Garamond" w:hAnsi="Garamond"/>
        </w:rPr>
      </w:pPr>
    </w:p>
    <w:p w14:paraId="245F8B78" w14:textId="5023198D" w:rsidR="00A515BF" w:rsidRPr="004F3887" w:rsidRDefault="00A515BF" w:rsidP="004F3887">
      <w:pPr>
        <w:pStyle w:val="Paragraphedeliste"/>
        <w:numPr>
          <w:ilvl w:val="0"/>
          <w:numId w:val="15"/>
        </w:numPr>
        <w:rPr>
          <w:rFonts w:ascii="Garamond" w:hAnsi="Garamond"/>
          <w:b/>
        </w:rPr>
      </w:pPr>
      <w:r w:rsidRPr="004F3887">
        <w:rPr>
          <w:rFonts w:ascii="Garamond" w:hAnsi="Garamond"/>
          <w:b/>
        </w:rPr>
        <w:t>Organisation de colloques</w:t>
      </w:r>
    </w:p>
    <w:p w14:paraId="00763498" w14:textId="77777777" w:rsidR="00E708EB" w:rsidRPr="008F6C43" w:rsidRDefault="00E708EB" w:rsidP="00E708EB">
      <w:pPr>
        <w:pStyle w:val="Paragraphedeliste"/>
        <w:numPr>
          <w:ilvl w:val="0"/>
          <w:numId w:val="8"/>
        </w:numPr>
        <w:jc w:val="both"/>
        <w:rPr>
          <w:rFonts w:ascii="Garamond" w:hAnsi="Garamond"/>
        </w:rPr>
      </w:pPr>
      <w:r w:rsidRPr="008F6C43">
        <w:rPr>
          <w:rFonts w:ascii="Garamond" w:hAnsi="Garamond"/>
        </w:rPr>
        <w:t>Co-organisation du colloque « </w:t>
      </w:r>
      <w:r w:rsidRPr="008F6C43">
        <w:rPr>
          <w:rFonts w:ascii="Garamond" w:hAnsi="Garamond"/>
          <w:b/>
        </w:rPr>
        <w:t>Du paysage quotidien à l’espace poétique. Le sanctuaire dans la poésie gréco-latine jusqu’au II</w:t>
      </w:r>
      <w:r w:rsidRPr="008F6C43">
        <w:rPr>
          <w:rFonts w:ascii="Garamond" w:hAnsi="Garamond"/>
          <w:b/>
          <w:vertAlign w:val="superscript"/>
        </w:rPr>
        <w:t>è</w:t>
      </w:r>
      <w:r w:rsidRPr="008F6C43">
        <w:rPr>
          <w:rFonts w:ascii="Garamond" w:hAnsi="Garamond"/>
          <w:b/>
        </w:rPr>
        <w:t xml:space="preserve"> siècle ap. J.-C. </w:t>
      </w:r>
      <w:r w:rsidRPr="008F6C43">
        <w:rPr>
          <w:rFonts w:ascii="Garamond" w:hAnsi="Garamond"/>
        </w:rPr>
        <w:t>» avec E. Buchet et J. Rohman, les 13-15 décembre 2018, Sorbonne-Université.</w:t>
      </w:r>
    </w:p>
    <w:p w14:paraId="25FDFF7F" w14:textId="77777777" w:rsidR="00E708EB" w:rsidRPr="008F6C43" w:rsidRDefault="00E708EB" w:rsidP="00E708EB">
      <w:pPr>
        <w:pStyle w:val="Paragraphedeliste"/>
        <w:numPr>
          <w:ilvl w:val="0"/>
          <w:numId w:val="8"/>
        </w:numPr>
        <w:jc w:val="both"/>
        <w:rPr>
          <w:rFonts w:ascii="Garamond" w:hAnsi="Garamond"/>
        </w:rPr>
      </w:pPr>
      <w:r w:rsidRPr="008F6C43">
        <w:rPr>
          <w:rFonts w:ascii="Garamond" w:hAnsi="Garamond"/>
        </w:rPr>
        <w:t xml:space="preserve">Co-organisation du colloque international </w:t>
      </w:r>
      <w:r w:rsidRPr="008F6C43">
        <w:rPr>
          <w:rFonts w:ascii="Garamond" w:hAnsi="Garamond"/>
          <w:b/>
        </w:rPr>
        <w:t xml:space="preserve">« La confusion des genres dans la </w:t>
      </w:r>
      <w:r w:rsidRPr="008F6C43">
        <w:rPr>
          <w:rFonts w:ascii="Garamond" w:hAnsi="Garamond"/>
          <w:b/>
          <w:i/>
        </w:rPr>
        <w:t>Pharsale</w:t>
      </w:r>
      <w:r w:rsidRPr="008F6C43">
        <w:rPr>
          <w:rFonts w:ascii="Garamond" w:hAnsi="Garamond"/>
          <w:b/>
        </w:rPr>
        <w:t xml:space="preserve"> de Lucain : l’identité de l’épopée mise en question. </w:t>
      </w:r>
      <w:r w:rsidRPr="008F6C43">
        <w:rPr>
          <w:rFonts w:ascii="Garamond" w:hAnsi="Garamond"/>
          <w:b/>
          <w:i/>
        </w:rPr>
        <w:t>Perspectives littéraires, stylistiques et linguistiques</w:t>
      </w:r>
      <w:r w:rsidRPr="008F6C43">
        <w:rPr>
          <w:rFonts w:ascii="Garamond" w:hAnsi="Garamond"/>
          <w:b/>
        </w:rPr>
        <w:t> »</w:t>
      </w:r>
      <w:r w:rsidRPr="008F6C43">
        <w:rPr>
          <w:rFonts w:ascii="Garamond" w:hAnsi="Garamond"/>
        </w:rPr>
        <w:t xml:space="preserve"> avec P. Duarte et S. Pétrone, les 18-19 mai 2017, Université d’Aix-Marseille.</w:t>
      </w:r>
    </w:p>
    <w:p w14:paraId="4AFA26B5" w14:textId="77777777" w:rsidR="00E708EB" w:rsidRPr="008F6C43" w:rsidRDefault="00E708EB" w:rsidP="00E708EB">
      <w:pPr>
        <w:pStyle w:val="Paragraphedeliste"/>
        <w:numPr>
          <w:ilvl w:val="0"/>
          <w:numId w:val="8"/>
        </w:numPr>
        <w:jc w:val="both"/>
        <w:rPr>
          <w:rFonts w:ascii="Garamond" w:hAnsi="Garamond"/>
        </w:rPr>
      </w:pPr>
      <w:r w:rsidRPr="008F6C43">
        <w:rPr>
          <w:rFonts w:ascii="Garamond" w:hAnsi="Garamond"/>
        </w:rPr>
        <w:t xml:space="preserve">Co-organisation du colloque international pour doctorants et jeunes docteurs </w:t>
      </w:r>
      <w:r w:rsidRPr="008F6C43">
        <w:rPr>
          <w:rFonts w:ascii="Garamond" w:hAnsi="Garamond"/>
          <w:b/>
        </w:rPr>
        <w:t>« Vivre et penser les frontières dans le monde méditerranéen antique »</w:t>
      </w:r>
      <w:r w:rsidRPr="008F6C43">
        <w:rPr>
          <w:rFonts w:ascii="Garamond" w:hAnsi="Garamond"/>
        </w:rPr>
        <w:t xml:space="preserve"> avec H. Berthelot, A. Boiché, M. Diarra, F. Reveilhac et E. Romieux-Brun, 28-29 juin 2013, Université Paris-Sorbonne.</w:t>
      </w:r>
    </w:p>
    <w:p w14:paraId="79ABD9CC" w14:textId="77777777" w:rsidR="00A515BF" w:rsidRPr="008F6C43" w:rsidRDefault="00A515BF">
      <w:pPr>
        <w:rPr>
          <w:rFonts w:ascii="Garamond" w:hAnsi="Garamond"/>
        </w:rPr>
      </w:pPr>
    </w:p>
    <w:p w14:paraId="50CF6477" w14:textId="350483B9" w:rsidR="00A515BF" w:rsidRPr="004F3887" w:rsidRDefault="00A515BF" w:rsidP="004F3887">
      <w:pPr>
        <w:pStyle w:val="Paragraphedeliste"/>
        <w:numPr>
          <w:ilvl w:val="0"/>
          <w:numId w:val="15"/>
        </w:numPr>
        <w:rPr>
          <w:rFonts w:ascii="Garamond" w:hAnsi="Garamond"/>
          <w:b/>
        </w:rPr>
      </w:pPr>
      <w:r w:rsidRPr="004F3887">
        <w:rPr>
          <w:rFonts w:ascii="Garamond" w:hAnsi="Garamond"/>
          <w:b/>
        </w:rPr>
        <w:t>Publications</w:t>
      </w:r>
    </w:p>
    <w:p w14:paraId="3F4DFEB9" w14:textId="24A7F3C0" w:rsidR="00A515BF" w:rsidRPr="004F3887" w:rsidRDefault="004F3887">
      <w:pPr>
        <w:rPr>
          <w:rFonts w:ascii="Garamond" w:hAnsi="Garamond"/>
          <w:b/>
        </w:rPr>
      </w:pPr>
      <w:r>
        <w:rPr>
          <w:rFonts w:ascii="Garamond" w:hAnsi="Garamond"/>
          <w:b/>
        </w:rPr>
        <w:t>O</w:t>
      </w:r>
      <w:r w:rsidR="00760E2D" w:rsidRPr="004F3887">
        <w:rPr>
          <w:rFonts w:ascii="Garamond" w:hAnsi="Garamond"/>
          <w:b/>
        </w:rPr>
        <w:t>uvrage</w:t>
      </w:r>
      <w:r>
        <w:rPr>
          <w:rFonts w:ascii="Garamond" w:hAnsi="Garamond"/>
          <w:b/>
        </w:rPr>
        <w:t>s</w:t>
      </w:r>
    </w:p>
    <w:p w14:paraId="2E31E2B7" w14:textId="16C43BAD" w:rsidR="00E708EB" w:rsidRDefault="00E67324" w:rsidP="00530433">
      <w:pPr>
        <w:pStyle w:val="Paragraphedeliste"/>
        <w:numPr>
          <w:ilvl w:val="0"/>
          <w:numId w:val="9"/>
        </w:numPr>
        <w:jc w:val="both"/>
        <w:rPr>
          <w:rFonts w:ascii="Garamond" w:hAnsi="Garamond"/>
        </w:rPr>
      </w:pPr>
      <w:r w:rsidRPr="00E67324">
        <w:rPr>
          <w:rFonts w:ascii="Garamond" w:hAnsi="Garamond"/>
          <w:b/>
          <w:bCs/>
        </w:rPr>
        <w:t xml:space="preserve">P.-A. Caltot, </w:t>
      </w:r>
      <w:r w:rsidRPr="00E67324">
        <w:rPr>
          <w:rFonts w:ascii="Garamond" w:hAnsi="Garamond"/>
          <w:b/>
          <w:bCs/>
          <w:i/>
          <w:iCs/>
        </w:rPr>
        <w:t>Vox uatis. Poétique de la prophétie dans la</w:t>
      </w:r>
      <w:r w:rsidRPr="00E67324">
        <w:rPr>
          <w:rFonts w:ascii="Garamond" w:hAnsi="Garamond"/>
          <w:b/>
          <w:bCs/>
        </w:rPr>
        <w:t xml:space="preserve"> Pharsale </w:t>
      </w:r>
      <w:r w:rsidRPr="00E67324">
        <w:rPr>
          <w:rFonts w:ascii="Garamond" w:hAnsi="Garamond"/>
          <w:b/>
          <w:bCs/>
          <w:i/>
          <w:iCs/>
        </w:rPr>
        <w:t>de Lucain</w:t>
      </w:r>
      <w:r>
        <w:rPr>
          <w:rFonts w:ascii="Garamond" w:hAnsi="Garamond"/>
        </w:rPr>
        <w:t>, Paris, Sorbonne-Université Presse, à paraître en 2023, sous presse.</w:t>
      </w:r>
    </w:p>
    <w:p w14:paraId="22D66957" w14:textId="77777777" w:rsidR="000333F7" w:rsidRPr="008F6C43" w:rsidRDefault="000333F7" w:rsidP="000333F7">
      <w:pPr>
        <w:pStyle w:val="Paragraphedeliste"/>
        <w:jc w:val="both"/>
        <w:rPr>
          <w:rFonts w:ascii="Garamond" w:hAnsi="Garamond"/>
        </w:rPr>
      </w:pPr>
    </w:p>
    <w:p w14:paraId="4AD34259" w14:textId="3621AE91" w:rsidR="00760E2D" w:rsidRPr="004F3887" w:rsidRDefault="004F3887" w:rsidP="00760E2D">
      <w:pPr>
        <w:rPr>
          <w:rFonts w:ascii="Garamond" w:hAnsi="Garamond"/>
          <w:b/>
        </w:rPr>
      </w:pPr>
      <w:r>
        <w:rPr>
          <w:rFonts w:ascii="Garamond" w:hAnsi="Garamond"/>
          <w:b/>
        </w:rPr>
        <w:t>A</w:t>
      </w:r>
      <w:r w:rsidR="00760E2D" w:rsidRPr="004F3887">
        <w:rPr>
          <w:rFonts w:ascii="Garamond" w:hAnsi="Garamond"/>
          <w:b/>
        </w:rPr>
        <w:t>ctes de colloques</w:t>
      </w:r>
    </w:p>
    <w:p w14:paraId="25A52F31" w14:textId="77777777" w:rsidR="00760E2D" w:rsidRPr="008F6C43" w:rsidRDefault="00760E2D" w:rsidP="00760E2D">
      <w:pPr>
        <w:pStyle w:val="Paragraphedeliste"/>
        <w:numPr>
          <w:ilvl w:val="0"/>
          <w:numId w:val="9"/>
        </w:numPr>
        <w:jc w:val="both"/>
        <w:rPr>
          <w:rFonts w:ascii="Garamond" w:hAnsi="Garamond" w:cs="Times New Roman"/>
          <w:bCs/>
        </w:rPr>
      </w:pPr>
      <w:r w:rsidRPr="008F6C43">
        <w:rPr>
          <w:rFonts w:ascii="Garamond" w:hAnsi="Garamond" w:cs="Times New Roman"/>
          <w:b/>
          <w:bCs/>
        </w:rPr>
        <w:t xml:space="preserve">H. Berthelot, A. Boiché, P.-A. Caltot, M. Diarra, F. Reveilhac, E. Romieux-Brun (éd.), </w:t>
      </w:r>
      <w:r w:rsidRPr="008F6C43">
        <w:rPr>
          <w:rFonts w:ascii="Garamond" w:hAnsi="Garamond" w:cs="Times New Roman"/>
          <w:b/>
          <w:bCs/>
          <w:i/>
        </w:rPr>
        <w:t>Vivre et penser les frontières dans le monde méditerranéen antique</w:t>
      </w:r>
      <w:r w:rsidRPr="008F6C43">
        <w:rPr>
          <w:rFonts w:ascii="Garamond" w:hAnsi="Garamond" w:cs="Times New Roman"/>
          <w:bCs/>
        </w:rPr>
        <w:t>. Actes du colloque tenu à l’Université Paris-Sorbonne, juin 2013, Bordeaux, Ausonius, Scripta Antiqua, 89, 2016.</w:t>
      </w:r>
    </w:p>
    <w:p w14:paraId="4D1042FE" w14:textId="77777777" w:rsidR="00760E2D" w:rsidRPr="008F6C43" w:rsidRDefault="00760E2D" w:rsidP="00760E2D">
      <w:pPr>
        <w:pStyle w:val="Paragraphedeliste"/>
        <w:numPr>
          <w:ilvl w:val="0"/>
          <w:numId w:val="9"/>
        </w:numPr>
        <w:jc w:val="both"/>
        <w:rPr>
          <w:rFonts w:ascii="Garamond" w:hAnsi="Garamond"/>
        </w:rPr>
      </w:pPr>
      <w:r w:rsidRPr="008F6C43">
        <w:rPr>
          <w:rFonts w:ascii="Garamond" w:hAnsi="Garamond"/>
          <w:b/>
        </w:rPr>
        <w:t>P.-A. Caltot, P. Duarte, S. Pétrone (éd.),</w:t>
      </w:r>
      <w:r w:rsidRPr="008F6C43">
        <w:rPr>
          <w:rFonts w:ascii="Garamond" w:hAnsi="Garamond"/>
        </w:rPr>
        <w:t xml:space="preserve"> </w:t>
      </w:r>
      <w:r w:rsidRPr="008F6C43">
        <w:rPr>
          <w:rFonts w:ascii="Garamond" w:hAnsi="Garamond"/>
          <w:b/>
          <w:i/>
        </w:rPr>
        <w:t>La Confusion des genres dans la</w:t>
      </w:r>
      <w:r w:rsidRPr="008F6C43">
        <w:rPr>
          <w:rFonts w:ascii="Garamond" w:hAnsi="Garamond"/>
          <w:b/>
        </w:rPr>
        <w:t xml:space="preserve"> Pharsale </w:t>
      </w:r>
      <w:r w:rsidRPr="008F6C43">
        <w:rPr>
          <w:rFonts w:ascii="Garamond" w:hAnsi="Garamond"/>
          <w:b/>
          <w:i/>
        </w:rPr>
        <w:t>de Lucain : l’identité de l’épopée mise en question. Perspectives littéraires, stylistiques et linguistiques</w:t>
      </w:r>
      <w:r w:rsidRPr="008F6C43">
        <w:rPr>
          <w:rFonts w:ascii="Garamond" w:hAnsi="Garamond"/>
        </w:rPr>
        <w:t xml:space="preserve">. </w:t>
      </w:r>
    </w:p>
    <w:p w14:paraId="03E6DC19" w14:textId="77777777" w:rsidR="00E708EB" w:rsidRDefault="00760E2D" w:rsidP="00760E2D">
      <w:pPr>
        <w:pStyle w:val="Paragraphedeliste"/>
        <w:rPr>
          <w:rFonts w:ascii="Garamond" w:hAnsi="Garamond"/>
        </w:rPr>
      </w:pPr>
      <w:r w:rsidRPr="008F6C43">
        <w:rPr>
          <w:rFonts w:ascii="Garamond" w:hAnsi="Garamond"/>
        </w:rPr>
        <w:t>Edition des Actes du colloque aux Presses Universitaires de Provence en préparation.</w:t>
      </w:r>
    </w:p>
    <w:p w14:paraId="1694000E" w14:textId="77777777" w:rsidR="000333F7" w:rsidRDefault="000333F7" w:rsidP="00760E2D">
      <w:pPr>
        <w:pStyle w:val="Paragraphedeliste"/>
        <w:rPr>
          <w:rFonts w:ascii="Garamond" w:hAnsi="Garamond"/>
        </w:rPr>
      </w:pPr>
    </w:p>
    <w:p w14:paraId="4A966C0B" w14:textId="77777777" w:rsidR="008F6C43" w:rsidRPr="004F3887" w:rsidRDefault="008F6C43" w:rsidP="008F6C43">
      <w:pPr>
        <w:rPr>
          <w:rFonts w:ascii="Garamond" w:hAnsi="Garamond"/>
          <w:b/>
        </w:rPr>
      </w:pPr>
      <w:r w:rsidRPr="004F3887">
        <w:rPr>
          <w:rFonts w:ascii="Garamond" w:hAnsi="Garamond"/>
          <w:b/>
        </w:rPr>
        <w:t>Publication para-universitaire</w:t>
      </w:r>
    </w:p>
    <w:p w14:paraId="07BBCE59" w14:textId="77777777" w:rsidR="008F6C43" w:rsidRDefault="008F6C43" w:rsidP="00760E2D">
      <w:pPr>
        <w:pStyle w:val="Paragraphedeliste"/>
        <w:numPr>
          <w:ilvl w:val="0"/>
          <w:numId w:val="9"/>
        </w:numPr>
        <w:jc w:val="both"/>
        <w:rPr>
          <w:rFonts w:ascii="Garamond" w:hAnsi="Garamond" w:cs="Times New Roman"/>
        </w:rPr>
      </w:pPr>
      <w:r>
        <w:rPr>
          <w:rFonts w:ascii="Garamond" w:hAnsi="Garamond" w:cs="Times New Roman"/>
        </w:rPr>
        <w:t xml:space="preserve">Co-auteur du </w:t>
      </w:r>
      <w:r w:rsidRPr="008F6C43">
        <w:rPr>
          <w:rFonts w:ascii="Garamond" w:hAnsi="Garamond" w:cs="Times New Roman"/>
          <w:b/>
          <w:i/>
        </w:rPr>
        <w:t>Grevisse des Textes. L’Analyse des textes</w:t>
      </w:r>
      <w:r>
        <w:rPr>
          <w:rFonts w:ascii="Garamond" w:hAnsi="Garamond" w:cs="Times New Roman"/>
        </w:rPr>
        <w:t xml:space="preserve"> (sous la direction du Professeur Jean-Christophe Pellat), Paris, Magnard, 2017. </w:t>
      </w:r>
    </w:p>
    <w:p w14:paraId="4AE7D278" w14:textId="77777777" w:rsidR="008F6C43" w:rsidRDefault="008F6C43" w:rsidP="008F6C43">
      <w:pPr>
        <w:pStyle w:val="Paragraphedeliste"/>
        <w:jc w:val="both"/>
        <w:rPr>
          <w:rFonts w:ascii="Garamond" w:hAnsi="Garamond" w:cs="Times New Roman"/>
        </w:rPr>
      </w:pPr>
    </w:p>
    <w:p w14:paraId="3A8230E4" w14:textId="49E32C5D" w:rsidR="008F6C43" w:rsidRPr="004F3887" w:rsidRDefault="004F3887" w:rsidP="008F6C43">
      <w:pPr>
        <w:rPr>
          <w:rFonts w:ascii="Garamond" w:hAnsi="Garamond"/>
          <w:b/>
        </w:rPr>
      </w:pPr>
      <w:r>
        <w:rPr>
          <w:rFonts w:ascii="Garamond" w:hAnsi="Garamond"/>
          <w:b/>
        </w:rPr>
        <w:t>A</w:t>
      </w:r>
      <w:r w:rsidR="008F6C43" w:rsidRPr="004F3887">
        <w:rPr>
          <w:rFonts w:ascii="Garamond" w:hAnsi="Garamond"/>
          <w:b/>
        </w:rPr>
        <w:t>rticles</w:t>
      </w:r>
    </w:p>
    <w:p w14:paraId="2F9A78DD" w14:textId="7876174A" w:rsidR="00760E2D" w:rsidRDefault="00760E2D" w:rsidP="00760E2D">
      <w:pPr>
        <w:pStyle w:val="Paragraphedeliste"/>
        <w:numPr>
          <w:ilvl w:val="0"/>
          <w:numId w:val="9"/>
        </w:numPr>
        <w:jc w:val="both"/>
        <w:rPr>
          <w:rFonts w:ascii="Garamond" w:hAnsi="Garamond" w:cs="Times New Roman"/>
        </w:rPr>
      </w:pPr>
      <w:r w:rsidRPr="008F6C43">
        <w:rPr>
          <w:rFonts w:ascii="Garamond" w:hAnsi="Garamond" w:cs="Times New Roman"/>
          <w:b/>
        </w:rPr>
        <w:t>« </w:t>
      </w:r>
      <w:r w:rsidRPr="008F6C43">
        <w:rPr>
          <w:rFonts w:ascii="Garamond" w:hAnsi="Garamond" w:cs="Times New Roman"/>
          <w:b/>
          <w:i/>
        </w:rPr>
        <w:t>Terror habet uates</w:t>
      </w:r>
      <w:r w:rsidRPr="008F6C43">
        <w:rPr>
          <w:rFonts w:ascii="Garamond" w:hAnsi="Garamond" w:cs="Times New Roman"/>
          <w:b/>
        </w:rPr>
        <w:t> (</w:t>
      </w:r>
      <w:r w:rsidRPr="008F6C43">
        <w:rPr>
          <w:rFonts w:ascii="Garamond" w:hAnsi="Garamond" w:cs="Times New Roman"/>
          <w:b/>
          <w:i/>
        </w:rPr>
        <w:t>Theb</w:t>
      </w:r>
      <w:r w:rsidRPr="008F6C43">
        <w:rPr>
          <w:rFonts w:ascii="Garamond" w:hAnsi="Garamond" w:cs="Times New Roman"/>
          <w:b/>
        </w:rPr>
        <w:t>. III, 549) : L’effroi du prophète face à la mort chez Lucain et Stace »</w:t>
      </w:r>
      <w:r w:rsidRPr="008F6C43">
        <w:rPr>
          <w:rFonts w:ascii="Garamond" w:hAnsi="Garamond" w:cs="Times New Roman"/>
        </w:rPr>
        <w:t xml:space="preserve">, </w:t>
      </w:r>
      <w:r w:rsidRPr="008F6C43">
        <w:rPr>
          <w:rFonts w:ascii="Garamond" w:hAnsi="Garamond" w:cs="Times New Roman"/>
          <w:i/>
        </w:rPr>
        <w:t>Bulletin de l’Association Guillaume Budé</w:t>
      </w:r>
      <w:r w:rsidRPr="008F6C43">
        <w:rPr>
          <w:rFonts w:ascii="Garamond" w:hAnsi="Garamond" w:cs="Times New Roman"/>
        </w:rPr>
        <w:t>, 2013, p. 169-201.</w:t>
      </w:r>
    </w:p>
    <w:p w14:paraId="65687D2C" w14:textId="5B3B1682" w:rsidR="00C7267D" w:rsidRPr="00C7267D" w:rsidRDefault="00C7267D" w:rsidP="00C7267D">
      <w:pPr>
        <w:ind w:left="360"/>
        <w:jc w:val="both"/>
        <w:rPr>
          <w:rFonts w:ascii="Garamond" w:hAnsi="Garamond" w:cs="Times New Roman"/>
          <w:sz w:val="22"/>
          <w:szCs w:val="22"/>
        </w:rPr>
      </w:pPr>
      <w:r w:rsidRPr="00C7267D">
        <w:rPr>
          <w:rFonts w:ascii="Garamond" w:hAnsi="Garamond" w:cs="Times New Roman"/>
          <w:sz w:val="22"/>
          <w:szCs w:val="22"/>
          <w:u w:val="single"/>
        </w:rPr>
        <w:t>Résumé</w:t>
      </w:r>
    </w:p>
    <w:p w14:paraId="6D78E00F" w14:textId="77777777" w:rsidR="00C7267D" w:rsidRPr="00C7267D" w:rsidRDefault="00C7267D" w:rsidP="00C7267D">
      <w:pPr>
        <w:pStyle w:val="Paragraphedeliste"/>
        <w:ind w:left="927"/>
        <w:jc w:val="both"/>
        <w:rPr>
          <w:rFonts w:ascii="Garamond" w:hAnsi="Garamond" w:cs="Times New Roman"/>
          <w:sz w:val="22"/>
          <w:szCs w:val="22"/>
        </w:rPr>
      </w:pPr>
      <w:r w:rsidRPr="00C7267D">
        <w:rPr>
          <w:rFonts w:ascii="Garamond" w:hAnsi="Garamond" w:cs="Times New Roman"/>
          <w:sz w:val="22"/>
          <w:szCs w:val="22"/>
        </w:rPr>
        <w:t>Définition d’un schéma topique de la consultation prophétique dans l’épopée et la tragédie anciennes en quatre moments : 1) formulation de la demande ; 2) refus de l’oracle ; 3) reformulation de la demande ; 4) prophétie. Lucain et Stace renouvellent le motif pour lequel la Pythie (</w:t>
      </w:r>
      <w:r w:rsidRPr="00C7267D">
        <w:rPr>
          <w:rFonts w:ascii="Garamond" w:hAnsi="Garamond" w:cs="Times New Roman"/>
          <w:i/>
          <w:sz w:val="22"/>
          <w:szCs w:val="22"/>
        </w:rPr>
        <w:t>Pharsale,</w:t>
      </w:r>
      <w:r w:rsidRPr="00C7267D">
        <w:rPr>
          <w:rFonts w:ascii="Garamond" w:hAnsi="Garamond" w:cs="Times New Roman"/>
          <w:sz w:val="22"/>
          <w:szCs w:val="22"/>
        </w:rPr>
        <w:t xml:space="preserve"> V) et Amphiaraüs (</w:t>
      </w:r>
      <w:r w:rsidRPr="00C7267D">
        <w:rPr>
          <w:rFonts w:ascii="Garamond" w:hAnsi="Garamond" w:cs="Times New Roman"/>
          <w:i/>
          <w:sz w:val="22"/>
          <w:szCs w:val="22"/>
        </w:rPr>
        <w:t>Thébaïde</w:t>
      </w:r>
      <w:r w:rsidRPr="00C7267D">
        <w:rPr>
          <w:rFonts w:ascii="Garamond" w:hAnsi="Garamond" w:cs="Times New Roman"/>
          <w:sz w:val="22"/>
          <w:szCs w:val="22"/>
        </w:rPr>
        <w:t>, III) refusent d’annoncer l’avenir : les prophètes ont peur de la mort. Cela est révélateur d’une nouvelle conception de l’épopée à l’époque impériale.</w:t>
      </w:r>
    </w:p>
    <w:p w14:paraId="04DB55D8" w14:textId="77777777" w:rsidR="00C7267D" w:rsidRPr="00C7267D" w:rsidRDefault="00C7267D" w:rsidP="00C7267D">
      <w:pPr>
        <w:ind w:left="360"/>
        <w:jc w:val="both"/>
        <w:rPr>
          <w:rFonts w:ascii="Garamond" w:hAnsi="Garamond" w:cs="Times New Roman"/>
        </w:rPr>
      </w:pPr>
    </w:p>
    <w:p w14:paraId="541B8E8D" w14:textId="70E55C7C" w:rsidR="00760E2D" w:rsidRDefault="00760E2D" w:rsidP="00760E2D">
      <w:pPr>
        <w:pStyle w:val="Paragraphedeliste"/>
        <w:numPr>
          <w:ilvl w:val="0"/>
          <w:numId w:val="9"/>
        </w:numPr>
        <w:jc w:val="both"/>
        <w:rPr>
          <w:rFonts w:ascii="Garamond" w:hAnsi="Garamond" w:cs="Times New Roman"/>
        </w:rPr>
      </w:pPr>
      <w:r w:rsidRPr="008F6C43">
        <w:rPr>
          <w:rFonts w:ascii="Garamond" w:hAnsi="Garamond" w:cs="Times New Roman"/>
          <w:b/>
        </w:rPr>
        <w:t xml:space="preserve">« La référence au mythe dans la </w:t>
      </w:r>
      <w:r w:rsidRPr="008F6C43">
        <w:rPr>
          <w:rFonts w:ascii="Garamond" w:hAnsi="Garamond" w:cs="Times New Roman"/>
          <w:b/>
          <w:i/>
        </w:rPr>
        <w:t>Pharsale </w:t>
      </w:r>
      <w:r w:rsidRPr="008F6C43">
        <w:rPr>
          <w:rFonts w:ascii="Garamond" w:hAnsi="Garamond" w:cs="Times New Roman"/>
          <w:b/>
        </w:rPr>
        <w:t>: ‘réseaux mythiques’ et interprétations prophétiques »</w:t>
      </w:r>
      <w:r w:rsidRPr="008F6C43">
        <w:rPr>
          <w:rFonts w:ascii="Garamond" w:hAnsi="Garamond" w:cs="Times New Roman"/>
        </w:rPr>
        <w:t xml:space="preserve">, dans F. Galtier et R. Poignault (éd.), </w:t>
      </w:r>
      <w:r w:rsidRPr="008F6C43">
        <w:rPr>
          <w:rFonts w:ascii="Garamond" w:hAnsi="Garamond" w:cs="Times New Roman"/>
          <w:i/>
        </w:rPr>
        <w:t>Présence de Lucain</w:t>
      </w:r>
      <w:r w:rsidRPr="008F6C43">
        <w:rPr>
          <w:rFonts w:ascii="Garamond" w:hAnsi="Garamond" w:cs="Times New Roman"/>
        </w:rPr>
        <w:t>, Clermont-Ferrand, Présence de l’Antiquité,</w:t>
      </w:r>
      <w:r w:rsidRPr="008F6C43">
        <w:rPr>
          <w:rFonts w:ascii="Garamond" w:hAnsi="Garamond" w:cs="Times New Roman"/>
          <w:color w:val="FF0000"/>
        </w:rPr>
        <w:t xml:space="preserve"> </w:t>
      </w:r>
      <w:r w:rsidRPr="008F6C43">
        <w:rPr>
          <w:rFonts w:ascii="Garamond" w:hAnsi="Garamond" w:cs="Times New Roman"/>
        </w:rPr>
        <w:t>Caesarodunum, 48-49bis, 2016, p. 83-106.</w:t>
      </w:r>
    </w:p>
    <w:p w14:paraId="2A19E48E" w14:textId="29BB5B91" w:rsidR="00C7267D" w:rsidRPr="00C7267D" w:rsidRDefault="00C7267D" w:rsidP="00C7267D">
      <w:pPr>
        <w:ind w:left="360"/>
        <w:jc w:val="both"/>
        <w:rPr>
          <w:rFonts w:ascii="Garamond" w:hAnsi="Garamond" w:cs="Times New Roman"/>
          <w:sz w:val="22"/>
          <w:szCs w:val="22"/>
        </w:rPr>
      </w:pPr>
      <w:r w:rsidRPr="00C7267D">
        <w:rPr>
          <w:rFonts w:ascii="Garamond" w:hAnsi="Garamond" w:cs="Times New Roman"/>
          <w:sz w:val="22"/>
          <w:szCs w:val="22"/>
          <w:u w:val="single"/>
        </w:rPr>
        <w:t>Résumé</w:t>
      </w:r>
    </w:p>
    <w:p w14:paraId="5689E007" w14:textId="33295F00" w:rsidR="00C7267D" w:rsidRPr="00C7267D" w:rsidRDefault="00C7267D" w:rsidP="00C7267D">
      <w:pPr>
        <w:pStyle w:val="Paragraphedeliste"/>
        <w:ind w:left="927"/>
        <w:jc w:val="both"/>
        <w:rPr>
          <w:rFonts w:ascii="Garamond" w:hAnsi="Garamond" w:cs="Times New Roman"/>
          <w:sz w:val="22"/>
          <w:szCs w:val="22"/>
        </w:rPr>
      </w:pPr>
      <w:r w:rsidRPr="00C7267D">
        <w:rPr>
          <w:rFonts w:ascii="Garamond" w:hAnsi="Garamond" w:cs="Times New Roman"/>
          <w:sz w:val="22"/>
          <w:szCs w:val="22"/>
        </w:rPr>
        <w:t xml:space="preserve">Rares, les références au mythe dans la </w:t>
      </w:r>
      <w:r w:rsidRPr="00C7267D">
        <w:rPr>
          <w:rFonts w:ascii="Garamond" w:hAnsi="Garamond" w:cs="Times New Roman"/>
          <w:i/>
          <w:sz w:val="22"/>
          <w:szCs w:val="22"/>
        </w:rPr>
        <w:t>Pharsale</w:t>
      </w:r>
      <w:r w:rsidRPr="00C7267D">
        <w:rPr>
          <w:rFonts w:ascii="Garamond" w:hAnsi="Garamond" w:cs="Times New Roman"/>
          <w:sz w:val="22"/>
          <w:szCs w:val="22"/>
        </w:rPr>
        <w:t xml:space="preserve"> relèvent d’une intentionnalité auctoriale. Les deux « réseaux mythiques » définis (l’action des Furies sur les criminels et le Soleil de Thyeste) sont évoqués dans trois passages de l’épopée, entre les chants I et VII, et valent comme </w:t>
      </w:r>
      <w:r w:rsidRPr="00C7267D">
        <w:rPr>
          <w:rFonts w:ascii="Garamond" w:hAnsi="Garamond" w:cs="Times New Roman"/>
          <w:sz w:val="22"/>
          <w:szCs w:val="22"/>
        </w:rPr>
        <w:lastRenderedPageBreak/>
        <w:t>prophéties du désastre. La référence au mythe chez Lucain fait alors l’objet d’analyses stylistiques, narratologiques et génériques, en intergénéricité.</w:t>
      </w:r>
    </w:p>
    <w:p w14:paraId="13B4A1CB" w14:textId="02645885" w:rsidR="00C7267D" w:rsidRPr="00C7267D" w:rsidRDefault="00C7267D" w:rsidP="00C7267D">
      <w:pPr>
        <w:ind w:left="360"/>
        <w:jc w:val="both"/>
        <w:rPr>
          <w:rFonts w:ascii="Garamond" w:hAnsi="Garamond" w:cs="Times New Roman"/>
        </w:rPr>
      </w:pPr>
    </w:p>
    <w:p w14:paraId="40389003" w14:textId="6F6A2D3D" w:rsidR="00760E2D" w:rsidRDefault="00760E2D" w:rsidP="00760E2D">
      <w:pPr>
        <w:pStyle w:val="Paragraphedeliste"/>
        <w:numPr>
          <w:ilvl w:val="0"/>
          <w:numId w:val="9"/>
        </w:numPr>
        <w:jc w:val="both"/>
        <w:rPr>
          <w:rFonts w:ascii="Garamond" w:hAnsi="Garamond" w:cs="Times New Roman"/>
        </w:rPr>
      </w:pPr>
      <w:r w:rsidRPr="008F6C43">
        <w:rPr>
          <w:rFonts w:ascii="Garamond" w:hAnsi="Garamond" w:cs="Times New Roman"/>
          <w:b/>
        </w:rPr>
        <w:t xml:space="preserve">« Élaboration d’un ‘destin alternatif’ dans la narration de la </w:t>
      </w:r>
      <w:r w:rsidRPr="008F6C43">
        <w:rPr>
          <w:rFonts w:ascii="Garamond" w:hAnsi="Garamond" w:cs="Times New Roman"/>
          <w:b/>
          <w:i/>
        </w:rPr>
        <w:t>Pharsale </w:t>
      </w:r>
      <w:r w:rsidRPr="008F6C43">
        <w:rPr>
          <w:rFonts w:ascii="Garamond" w:hAnsi="Garamond" w:cs="Times New Roman"/>
          <w:b/>
        </w:rPr>
        <w:t xml:space="preserve">: dédoublement de la </w:t>
      </w:r>
      <w:r w:rsidRPr="008F6C43">
        <w:rPr>
          <w:rFonts w:ascii="Garamond" w:hAnsi="Garamond" w:cs="Times New Roman"/>
          <w:b/>
          <w:i/>
        </w:rPr>
        <w:t>persona</w:t>
      </w:r>
      <w:r w:rsidRPr="008F6C43">
        <w:rPr>
          <w:rFonts w:ascii="Garamond" w:hAnsi="Garamond" w:cs="Times New Roman"/>
          <w:b/>
        </w:rPr>
        <w:t xml:space="preserve"> du narrateur ou manipulation poétique de l’histoire ? », </w:t>
      </w:r>
      <w:r w:rsidRPr="008F6C43">
        <w:rPr>
          <w:rFonts w:ascii="Garamond" w:hAnsi="Garamond" w:cs="Times New Roman"/>
        </w:rPr>
        <w:t>dans</w:t>
      </w:r>
      <w:r w:rsidRPr="008F6C43">
        <w:rPr>
          <w:rFonts w:ascii="Garamond" w:hAnsi="Garamond" w:cs="Times New Roman"/>
          <w:b/>
        </w:rPr>
        <w:t xml:space="preserve"> </w:t>
      </w:r>
      <w:r w:rsidRPr="008F6C43">
        <w:rPr>
          <w:rFonts w:ascii="Garamond" w:hAnsi="Garamond" w:cs="Times New Roman"/>
        </w:rPr>
        <w:t xml:space="preserve">C. Hunzinger, G. Mérot, G. Vassiliadès (éd.), </w:t>
      </w:r>
      <w:r w:rsidRPr="008F6C43">
        <w:rPr>
          <w:rFonts w:ascii="Garamond" w:hAnsi="Garamond" w:cs="Times New Roman"/>
          <w:i/>
        </w:rPr>
        <w:t>Tours et détours de la parole dans la littérature antique : intentions et stratégies discursives</w:t>
      </w:r>
      <w:r w:rsidRPr="008F6C43">
        <w:rPr>
          <w:rFonts w:ascii="Garamond" w:hAnsi="Garamond" w:cs="Times New Roman"/>
        </w:rPr>
        <w:t xml:space="preserve">, Bordeaux, Ausonius, Scripta Antiqua, </w:t>
      </w:r>
      <w:r w:rsidR="008F6C43">
        <w:rPr>
          <w:rFonts w:ascii="Garamond" w:hAnsi="Garamond" w:cs="Times New Roman"/>
        </w:rPr>
        <w:t xml:space="preserve">104, </w:t>
      </w:r>
      <w:r w:rsidRPr="008F6C43">
        <w:rPr>
          <w:rFonts w:ascii="Garamond" w:hAnsi="Garamond" w:cs="Times New Roman"/>
        </w:rPr>
        <w:t>2017, p. 173-185.</w:t>
      </w:r>
    </w:p>
    <w:p w14:paraId="57567977" w14:textId="426FEA77" w:rsidR="00C7267D" w:rsidRPr="00C7267D" w:rsidRDefault="00C7267D" w:rsidP="00C7267D">
      <w:pPr>
        <w:ind w:left="360"/>
        <w:jc w:val="both"/>
        <w:rPr>
          <w:rFonts w:ascii="Garamond" w:hAnsi="Garamond" w:cs="Times New Roman"/>
          <w:sz w:val="22"/>
          <w:szCs w:val="22"/>
        </w:rPr>
      </w:pPr>
      <w:r w:rsidRPr="00C7267D">
        <w:rPr>
          <w:rFonts w:ascii="Garamond" w:hAnsi="Garamond" w:cs="Times New Roman"/>
          <w:sz w:val="22"/>
          <w:szCs w:val="22"/>
          <w:u w:val="single"/>
        </w:rPr>
        <w:t>Résumé</w:t>
      </w:r>
    </w:p>
    <w:p w14:paraId="636B0A3A" w14:textId="77777777" w:rsidR="00C7267D" w:rsidRPr="00C7267D" w:rsidRDefault="00C7267D" w:rsidP="00C7267D">
      <w:pPr>
        <w:ind w:left="993"/>
        <w:jc w:val="both"/>
        <w:rPr>
          <w:rFonts w:ascii="Garamond" w:hAnsi="Garamond"/>
          <w:sz w:val="22"/>
          <w:szCs w:val="22"/>
        </w:rPr>
      </w:pPr>
      <w:r w:rsidRPr="00C7267D">
        <w:rPr>
          <w:rFonts w:ascii="Garamond" w:hAnsi="Garamond"/>
          <w:sz w:val="22"/>
          <w:szCs w:val="22"/>
        </w:rPr>
        <w:t xml:space="preserve">L’apparition d’un « destin alternatif » au destin historique dans la narration de la </w:t>
      </w:r>
      <w:r w:rsidRPr="00C7267D">
        <w:rPr>
          <w:rFonts w:ascii="Garamond" w:hAnsi="Garamond"/>
          <w:i/>
          <w:sz w:val="22"/>
          <w:szCs w:val="22"/>
        </w:rPr>
        <w:t>Pharsale</w:t>
      </w:r>
      <w:r w:rsidRPr="00C7267D">
        <w:rPr>
          <w:rFonts w:ascii="Garamond" w:hAnsi="Garamond"/>
          <w:sz w:val="22"/>
          <w:szCs w:val="22"/>
        </w:rPr>
        <w:t xml:space="preserve"> permet de définir une modalité discursive propre au narrateur lucanien lorsqu’il envisage l’avenir. Une étude stylistique permet d’élaborer une typologie de ces passages : le destin alternatif est présenté sous forme d’une hypothèse, d’un regret ou d’un souhait et parfois d’une certitude formulée au futur, ce qui constitue un cas limite. </w:t>
      </w:r>
      <w:r w:rsidRPr="00C7267D">
        <w:rPr>
          <w:rFonts w:ascii="Garamond" w:hAnsi="Garamond" w:cs="Times New Roman"/>
          <w:sz w:val="22"/>
          <w:szCs w:val="22"/>
        </w:rPr>
        <w:t xml:space="preserve"> </w:t>
      </w:r>
    </w:p>
    <w:p w14:paraId="5A82B51D" w14:textId="77777777" w:rsidR="00C7267D" w:rsidRPr="00C7267D" w:rsidRDefault="00C7267D" w:rsidP="00C7267D">
      <w:pPr>
        <w:ind w:left="360"/>
        <w:jc w:val="both"/>
        <w:rPr>
          <w:rFonts w:ascii="Garamond" w:hAnsi="Garamond" w:cs="Times New Roman"/>
        </w:rPr>
      </w:pPr>
    </w:p>
    <w:p w14:paraId="54F9A64B" w14:textId="1A4DAAD8" w:rsidR="00760E2D" w:rsidRDefault="00760E2D" w:rsidP="00760E2D">
      <w:pPr>
        <w:pStyle w:val="Paragraphedeliste"/>
        <w:numPr>
          <w:ilvl w:val="0"/>
          <w:numId w:val="9"/>
        </w:numPr>
        <w:jc w:val="both"/>
        <w:rPr>
          <w:rFonts w:ascii="Garamond" w:hAnsi="Garamond" w:cs="Times New Roman"/>
        </w:rPr>
      </w:pPr>
      <w:r w:rsidRPr="008F6C43">
        <w:rPr>
          <w:rFonts w:ascii="Garamond" w:hAnsi="Garamond" w:cs="Times New Roman"/>
          <w:b/>
        </w:rPr>
        <w:t xml:space="preserve">« Rome avant Rome : architecture fictive et </w:t>
      </w:r>
      <w:r w:rsidRPr="008F6C43">
        <w:rPr>
          <w:rFonts w:ascii="Garamond" w:hAnsi="Garamond" w:cs="Times New Roman"/>
          <w:b/>
          <w:i/>
        </w:rPr>
        <w:t>ekphrasis</w:t>
      </w:r>
      <w:r w:rsidRPr="008F6C43">
        <w:rPr>
          <w:rFonts w:ascii="Garamond" w:hAnsi="Garamond" w:cs="Times New Roman"/>
          <w:b/>
        </w:rPr>
        <w:t xml:space="preserve"> prophétique dans le discours d’Évandre (Virg., </w:t>
      </w:r>
      <w:r w:rsidRPr="008F6C43">
        <w:rPr>
          <w:rFonts w:ascii="Garamond" w:hAnsi="Garamond" w:cs="Times New Roman"/>
          <w:b/>
          <w:i/>
        </w:rPr>
        <w:t>Én</w:t>
      </w:r>
      <w:r w:rsidRPr="008F6C43">
        <w:rPr>
          <w:rFonts w:ascii="Garamond" w:hAnsi="Garamond" w:cs="Times New Roman"/>
          <w:b/>
        </w:rPr>
        <w:t>., VIII, 310-365) »</w:t>
      </w:r>
      <w:r w:rsidRPr="008F6C43">
        <w:rPr>
          <w:rFonts w:ascii="Garamond" w:hAnsi="Garamond" w:cs="Times New Roman"/>
        </w:rPr>
        <w:t>, dans G. Herbert de la Portbarré-Viard et R. Robert (éd.),</w:t>
      </w:r>
      <w:r w:rsidRPr="008F6C43">
        <w:rPr>
          <w:rFonts w:ascii="Garamond" w:hAnsi="Garamond" w:cs="Times New Roman"/>
          <w:i/>
        </w:rPr>
        <w:t xml:space="preserve"> Architectures et espaces fictifs dans l’Antiquité : textes-images,</w:t>
      </w:r>
      <w:r w:rsidRPr="008F6C43">
        <w:rPr>
          <w:rFonts w:ascii="Garamond" w:hAnsi="Garamond" w:cs="Times New Roman"/>
        </w:rPr>
        <w:t xml:space="preserve"> Bordeaux,</w:t>
      </w:r>
      <w:r w:rsidRPr="008F6C43">
        <w:rPr>
          <w:rFonts w:ascii="Garamond" w:hAnsi="Garamond" w:cs="Times New Roman"/>
          <w:i/>
        </w:rPr>
        <w:t xml:space="preserve"> </w:t>
      </w:r>
      <w:r w:rsidRPr="008F6C43">
        <w:rPr>
          <w:rFonts w:ascii="Garamond" w:hAnsi="Garamond" w:cs="Times New Roman"/>
        </w:rPr>
        <w:t>Ausonius, Scripta Antiqua, 114, 2018, p. 89-105.</w:t>
      </w:r>
    </w:p>
    <w:p w14:paraId="309FEF25" w14:textId="3B98BB6D" w:rsidR="00C7267D" w:rsidRPr="00C7267D" w:rsidRDefault="00C7267D" w:rsidP="00C7267D">
      <w:pPr>
        <w:ind w:left="360"/>
        <w:jc w:val="both"/>
        <w:rPr>
          <w:rFonts w:ascii="Garamond" w:hAnsi="Garamond" w:cs="Times New Roman"/>
          <w:sz w:val="22"/>
          <w:szCs w:val="22"/>
        </w:rPr>
      </w:pPr>
      <w:r w:rsidRPr="00C7267D">
        <w:rPr>
          <w:rFonts w:ascii="Garamond" w:hAnsi="Garamond" w:cs="Times New Roman"/>
          <w:sz w:val="22"/>
          <w:szCs w:val="22"/>
          <w:u w:val="single"/>
        </w:rPr>
        <w:t>Résumé</w:t>
      </w:r>
    </w:p>
    <w:p w14:paraId="5B49C4C1" w14:textId="77777777" w:rsidR="00C7267D" w:rsidRPr="00C7267D" w:rsidRDefault="00C7267D" w:rsidP="00C7267D">
      <w:pPr>
        <w:ind w:left="993"/>
        <w:jc w:val="both"/>
        <w:rPr>
          <w:rFonts w:ascii="Garamond" w:hAnsi="Garamond" w:cs="Times New Roman"/>
          <w:sz w:val="22"/>
          <w:szCs w:val="22"/>
        </w:rPr>
      </w:pPr>
      <w:r w:rsidRPr="00C7267D">
        <w:rPr>
          <w:rFonts w:ascii="Garamond" w:hAnsi="Garamond" w:cs="Times New Roman"/>
          <w:sz w:val="22"/>
          <w:szCs w:val="22"/>
        </w:rPr>
        <w:t>La visite de Pallantée par Évandre et Énée au chant VIII de l’</w:t>
      </w:r>
      <w:r w:rsidRPr="00C7267D">
        <w:rPr>
          <w:rFonts w:ascii="Garamond" w:hAnsi="Garamond" w:cs="Times New Roman"/>
          <w:i/>
          <w:sz w:val="22"/>
          <w:szCs w:val="22"/>
        </w:rPr>
        <w:t>Énéide</w:t>
      </w:r>
      <w:r w:rsidRPr="00C7267D">
        <w:rPr>
          <w:rFonts w:ascii="Garamond" w:hAnsi="Garamond" w:cs="Times New Roman"/>
          <w:sz w:val="22"/>
          <w:szCs w:val="22"/>
        </w:rPr>
        <w:t xml:space="preserve"> apparaît non seulement comme une </w:t>
      </w:r>
      <w:r w:rsidRPr="00C7267D">
        <w:rPr>
          <w:rFonts w:ascii="Garamond" w:hAnsi="Garamond" w:cs="Times New Roman"/>
          <w:i/>
          <w:sz w:val="22"/>
          <w:szCs w:val="22"/>
        </w:rPr>
        <w:t>ekphrasis</w:t>
      </w:r>
      <w:r w:rsidRPr="00C7267D">
        <w:rPr>
          <w:rFonts w:ascii="Garamond" w:hAnsi="Garamond" w:cs="Times New Roman"/>
          <w:sz w:val="22"/>
          <w:szCs w:val="22"/>
        </w:rPr>
        <w:t xml:space="preserve"> à valeur ornementale et un discours en faveur d’enjeux politiques et idéologiques, mais surtout comme l’occasion d’esquisser la ville de Rome dans l’épopée, en rapport avec les prophéties précédentes. L’architecture de la Rome augustéenne y est fictive dans la mesure où elle ne peut exister que par la force du chant prophétique. Interprétation des enjeux du discours prophétique dans son rapport avec le motif urbain prégnant dans l’épopée virgilienne.</w:t>
      </w:r>
    </w:p>
    <w:p w14:paraId="6D5B1BE3" w14:textId="77777777" w:rsidR="00C7267D" w:rsidRPr="00C7267D" w:rsidRDefault="00C7267D" w:rsidP="00C7267D">
      <w:pPr>
        <w:ind w:left="360"/>
        <w:jc w:val="both"/>
        <w:rPr>
          <w:rFonts w:ascii="Garamond" w:hAnsi="Garamond" w:cs="Times New Roman"/>
        </w:rPr>
      </w:pPr>
    </w:p>
    <w:p w14:paraId="086D77F9" w14:textId="27607BCA" w:rsidR="00760E2D" w:rsidRPr="00C7267D" w:rsidRDefault="00760E2D" w:rsidP="00760E2D">
      <w:pPr>
        <w:pStyle w:val="Paragraphedeliste"/>
        <w:numPr>
          <w:ilvl w:val="0"/>
          <w:numId w:val="9"/>
        </w:numPr>
        <w:jc w:val="both"/>
        <w:rPr>
          <w:rFonts w:ascii="Garamond" w:hAnsi="Garamond" w:cs="Times New Roman"/>
          <w:color w:val="000000" w:themeColor="text1"/>
        </w:rPr>
      </w:pPr>
      <w:r w:rsidRPr="008F6C43">
        <w:rPr>
          <w:rFonts w:ascii="Garamond" w:hAnsi="Garamond" w:cs="Times New Roman"/>
          <w:b/>
        </w:rPr>
        <w:t xml:space="preserve">« Espace de l’ambiguïté et poétique de l’équivoque : Delphes dans la </w:t>
      </w:r>
      <w:r w:rsidRPr="008F6C43">
        <w:rPr>
          <w:rFonts w:ascii="Garamond" w:hAnsi="Garamond" w:cs="Times New Roman"/>
          <w:b/>
          <w:i/>
        </w:rPr>
        <w:t>Pharsale</w:t>
      </w:r>
      <w:r w:rsidRPr="008F6C43">
        <w:rPr>
          <w:rFonts w:ascii="Garamond" w:hAnsi="Garamond" w:cs="Times New Roman"/>
          <w:b/>
        </w:rPr>
        <w:t xml:space="preserve"> de Lucain »</w:t>
      </w:r>
      <w:r w:rsidRPr="008F6C43">
        <w:rPr>
          <w:rFonts w:ascii="Garamond" w:hAnsi="Garamond" w:cs="Times New Roman"/>
        </w:rPr>
        <w:t xml:space="preserve">, dans J.-M. Luce (éd.), </w:t>
      </w:r>
      <w:r w:rsidRPr="008F6C43">
        <w:rPr>
          <w:rFonts w:ascii="Garamond" w:hAnsi="Garamond" w:cs="Times New Roman"/>
          <w:i/>
        </w:rPr>
        <w:t>Delphes et la littérature d’Homère à nos jours</w:t>
      </w:r>
      <w:r w:rsidRPr="008F6C43">
        <w:rPr>
          <w:rFonts w:ascii="Garamond" w:hAnsi="Garamond" w:cs="Times New Roman"/>
        </w:rPr>
        <w:t>, Paris, Classiques Garnier, 2018, p. 101-122.</w:t>
      </w:r>
    </w:p>
    <w:p w14:paraId="3B79BDE3" w14:textId="6DB87236" w:rsidR="00C7267D" w:rsidRPr="00C7267D" w:rsidRDefault="00C7267D" w:rsidP="00C7267D">
      <w:pPr>
        <w:ind w:left="360"/>
        <w:jc w:val="both"/>
        <w:rPr>
          <w:rFonts w:ascii="Garamond" w:hAnsi="Garamond" w:cs="Times New Roman"/>
          <w:color w:val="000000" w:themeColor="text1"/>
          <w:sz w:val="22"/>
          <w:szCs w:val="22"/>
        </w:rPr>
      </w:pPr>
      <w:r w:rsidRPr="00C7267D">
        <w:rPr>
          <w:rFonts w:ascii="Garamond" w:hAnsi="Garamond" w:cs="Times New Roman"/>
          <w:color w:val="000000" w:themeColor="text1"/>
          <w:sz w:val="22"/>
          <w:szCs w:val="22"/>
          <w:u w:val="single"/>
        </w:rPr>
        <w:t>Résumé</w:t>
      </w:r>
    </w:p>
    <w:p w14:paraId="58026EDD" w14:textId="0066D4F8" w:rsidR="00C7267D" w:rsidRPr="00C7267D" w:rsidRDefault="00C7267D" w:rsidP="00C7267D">
      <w:pPr>
        <w:ind w:left="993"/>
        <w:jc w:val="both"/>
        <w:rPr>
          <w:rFonts w:ascii="Garamond" w:hAnsi="Garamond" w:cs="Times New Roman"/>
          <w:sz w:val="22"/>
          <w:szCs w:val="22"/>
        </w:rPr>
      </w:pPr>
      <w:r w:rsidRPr="00C7267D">
        <w:rPr>
          <w:rFonts w:ascii="Garamond" w:hAnsi="Garamond" w:cs="Times New Roman"/>
          <w:sz w:val="22"/>
          <w:szCs w:val="22"/>
        </w:rPr>
        <w:t>À partir d’une étude lexicale du vocabulaire de l’ambiguïté dans le passage sur Delphes (</w:t>
      </w:r>
      <w:r w:rsidRPr="00C7267D">
        <w:rPr>
          <w:rFonts w:ascii="Garamond" w:hAnsi="Garamond" w:cs="Times New Roman"/>
          <w:i/>
          <w:sz w:val="22"/>
          <w:szCs w:val="22"/>
        </w:rPr>
        <w:t>Phars</w:t>
      </w:r>
      <w:r w:rsidRPr="00C7267D">
        <w:rPr>
          <w:rFonts w:ascii="Garamond" w:hAnsi="Garamond" w:cs="Times New Roman"/>
          <w:sz w:val="22"/>
          <w:szCs w:val="22"/>
        </w:rPr>
        <w:t>., V, 64-236) la communication montre comment Lucain construit autour de l’oracle un espace du secret et du double, qui le rend insaisissable. Mais c’est surtout la langue même de l’oracle qui est insaisissable car polysémique. Étude des effets de contamination de la langue de l’oracle sur celle du poète pour leur proximité formelle ou métrique et pour leur pratique des amphibologies</w:t>
      </w:r>
      <w:r w:rsidRPr="00C7267D">
        <w:rPr>
          <w:rFonts w:ascii="Garamond" w:hAnsi="Garamond" w:cs="Times New Roman"/>
          <w:sz w:val="22"/>
          <w:szCs w:val="22"/>
        </w:rPr>
        <w:t>.</w:t>
      </w:r>
    </w:p>
    <w:p w14:paraId="0404F115" w14:textId="77777777" w:rsidR="00C7267D" w:rsidRPr="00C7267D" w:rsidRDefault="00C7267D" w:rsidP="00C7267D">
      <w:pPr>
        <w:ind w:left="360"/>
        <w:jc w:val="both"/>
        <w:rPr>
          <w:rFonts w:ascii="Garamond" w:hAnsi="Garamond" w:cs="Times New Roman"/>
          <w:color w:val="000000" w:themeColor="text1"/>
        </w:rPr>
      </w:pPr>
    </w:p>
    <w:p w14:paraId="6AA02E12" w14:textId="2AB1EAA7" w:rsidR="00760E2D" w:rsidRDefault="00760E2D" w:rsidP="00760E2D">
      <w:pPr>
        <w:pStyle w:val="Paragraphedeliste"/>
        <w:numPr>
          <w:ilvl w:val="0"/>
          <w:numId w:val="9"/>
        </w:numPr>
        <w:tabs>
          <w:tab w:val="left" w:pos="851"/>
        </w:tabs>
        <w:jc w:val="both"/>
        <w:rPr>
          <w:rFonts w:ascii="Garamond" w:hAnsi="Garamond" w:cs="Times New Roman"/>
          <w:color w:val="000000" w:themeColor="text1"/>
        </w:rPr>
      </w:pPr>
      <w:r w:rsidRPr="00AC5118">
        <w:rPr>
          <w:rFonts w:ascii="Garamond" w:hAnsi="Garamond" w:cs="Times New Roman"/>
          <w:b/>
          <w:color w:val="000000" w:themeColor="text1"/>
        </w:rPr>
        <w:t xml:space="preserve">« L’uchronie comme échappatoire devant le </w:t>
      </w:r>
      <w:r w:rsidRPr="00AC5118">
        <w:rPr>
          <w:rFonts w:ascii="Garamond" w:hAnsi="Garamond" w:cs="Times New Roman"/>
          <w:b/>
          <w:i/>
          <w:color w:val="000000" w:themeColor="text1"/>
        </w:rPr>
        <w:t>nefas</w:t>
      </w:r>
      <w:r w:rsidRPr="00AC5118">
        <w:rPr>
          <w:rFonts w:ascii="Garamond" w:hAnsi="Garamond" w:cs="Times New Roman"/>
          <w:b/>
          <w:color w:val="000000" w:themeColor="text1"/>
        </w:rPr>
        <w:t xml:space="preserve"> dans la </w:t>
      </w:r>
      <w:r w:rsidRPr="00AC5118">
        <w:rPr>
          <w:rFonts w:ascii="Garamond" w:hAnsi="Garamond" w:cs="Times New Roman"/>
          <w:b/>
          <w:i/>
          <w:color w:val="000000" w:themeColor="text1"/>
        </w:rPr>
        <w:t>Pharsale</w:t>
      </w:r>
      <w:r w:rsidRPr="00AC5118">
        <w:rPr>
          <w:rFonts w:ascii="Garamond" w:hAnsi="Garamond" w:cs="Times New Roman"/>
          <w:b/>
          <w:color w:val="000000" w:themeColor="text1"/>
        </w:rPr>
        <w:t xml:space="preserve"> de Lucain, en miroir des tragédies de Sénèque »</w:t>
      </w:r>
      <w:r w:rsidRPr="00AC5118">
        <w:rPr>
          <w:rFonts w:ascii="Garamond" w:hAnsi="Garamond" w:cs="Times New Roman"/>
          <w:color w:val="000000" w:themeColor="text1"/>
        </w:rPr>
        <w:t xml:space="preserve">, dans A. Grandazzi et A. Queyrel-Bottineau (éd.), </w:t>
      </w:r>
      <w:r w:rsidRPr="00AC5118">
        <w:rPr>
          <w:rFonts w:ascii="Garamond" w:hAnsi="Garamond" w:cs="Times New Roman"/>
          <w:i/>
          <w:color w:val="000000" w:themeColor="text1"/>
        </w:rPr>
        <w:t>Antiques uchronies</w:t>
      </w:r>
      <w:r w:rsidRPr="00AC5118">
        <w:rPr>
          <w:rFonts w:ascii="Garamond" w:hAnsi="Garamond" w:cs="Times New Roman"/>
          <w:color w:val="000000" w:themeColor="text1"/>
        </w:rPr>
        <w:t xml:space="preserve">. </w:t>
      </w:r>
      <w:r w:rsidRPr="00AC5118">
        <w:rPr>
          <w:rFonts w:ascii="Garamond" w:hAnsi="Garamond" w:cs="Times New Roman"/>
          <w:i/>
          <w:color w:val="000000" w:themeColor="text1"/>
        </w:rPr>
        <w:t>Quand Grecs et Romains imaginent des histoires alternatives</w:t>
      </w:r>
      <w:r w:rsidRPr="00AC5118">
        <w:rPr>
          <w:rFonts w:ascii="Garamond" w:hAnsi="Garamond" w:cs="Times New Roman"/>
          <w:color w:val="000000" w:themeColor="text1"/>
        </w:rPr>
        <w:t xml:space="preserve">, </w:t>
      </w:r>
      <w:r w:rsidR="001A4C25" w:rsidRPr="00AC5118">
        <w:rPr>
          <w:rFonts w:ascii="Garamond" w:hAnsi="Garamond" w:cs="Times New Roman"/>
          <w:color w:val="000000" w:themeColor="text1"/>
        </w:rPr>
        <w:t>Dijon, Editions Universitaires de Dijon, 2018, p. 47-65.</w:t>
      </w:r>
    </w:p>
    <w:p w14:paraId="0683D360" w14:textId="3DA7601C" w:rsidR="00C7267D" w:rsidRPr="00C7267D" w:rsidRDefault="00C7267D" w:rsidP="00C7267D">
      <w:pPr>
        <w:tabs>
          <w:tab w:val="left" w:pos="851"/>
        </w:tabs>
        <w:ind w:left="360"/>
        <w:jc w:val="both"/>
        <w:rPr>
          <w:rFonts w:ascii="Garamond" w:hAnsi="Garamond" w:cs="Times New Roman"/>
          <w:color w:val="000000" w:themeColor="text1"/>
          <w:sz w:val="22"/>
          <w:szCs w:val="22"/>
        </w:rPr>
      </w:pPr>
      <w:r w:rsidRPr="00C7267D">
        <w:rPr>
          <w:rFonts w:ascii="Garamond" w:hAnsi="Garamond" w:cs="Times New Roman"/>
          <w:color w:val="000000" w:themeColor="text1"/>
          <w:sz w:val="22"/>
          <w:szCs w:val="22"/>
          <w:u w:val="single"/>
        </w:rPr>
        <w:t>Résumé</w:t>
      </w:r>
    </w:p>
    <w:p w14:paraId="0F7121DF" w14:textId="77777777" w:rsidR="00C7267D" w:rsidRPr="00C7267D" w:rsidRDefault="00C7267D" w:rsidP="00C7267D">
      <w:pPr>
        <w:pStyle w:val="Paragraphedeliste"/>
        <w:ind w:left="927"/>
        <w:jc w:val="both"/>
        <w:rPr>
          <w:rFonts w:ascii="Garamond" w:hAnsi="Garamond" w:cs="Times New Roman"/>
          <w:sz w:val="22"/>
          <w:szCs w:val="22"/>
        </w:rPr>
      </w:pPr>
      <w:r w:rsidRPr="00C7267D">
        <w:rPr>
          <w:rFonts w:ascii="Garamond" w:hAnsi="Garamond" w:cs="Times New Roman"/>
          <w:sz w:val="22"/>
          <w:szCs w:val="22"/>
        </w:rPr>
        <w:t xml:space="preserve">Si les passages relevant de l’uchronie demeurent restreints dans la littérature antique, la </w:t>
      </w:r>
      <w:r w:rsidRPr="00C7267D">
        <w:rPr>
          <w:rFonts w:ascii="Garamond" w:hAnsi="Garamond" w:cs="Times New Roman"/>
          <w:i/>
          <w:sz w:val="22"/>
          <w:szCs w:val="22"/>
        </w:rPr>
        <w:t>Pharsale</w:t>
      </w:r>
      <w:r w:rsidRPr="00C7267D">
        <w:rPr>
          <w:rFonts w:ascii="Garamond" w:hAnsi="Garamond" w:cs="Times New Roman"/>
          <w:sz w:val="22"/>
          <w:szCs w:val="22"/>
        </w:rPr>
        <w:t xml:space="preserve"> de Lucain et les tragédies de Sénèque présentent un point commun : le recours à un temps alternatif à la réalité historique, et donc uchronique, pour échapper au </w:t>
      </w:r>
      <w:r w:rsidRPr="00C7267D">
        <w:rPr>
          <w:rFonts w:ascii="Garamond" w:hAnsi="Garamond" w:cs="Times New Roman"/>
          <w:i/>
          <w:sz w:val="22"/>
          <w:szCs w:val="22"/>
        </w:rPr>
        <w:t>nefas</w:t>
      </w:r>
      <w:r w:rsidRPr="00C7267D">
        <w:rPr>
          <w:rFonts w:ascii="Garamond" w:hAnsi="Garamond" w:cs="Times New Roman"/>
          <w:sz w:val="22"/>
          <w:szCs w:val="22"/>
        </w:rPr>
        <w:t xml:space="preserve"> historique ou mythique. L’article étudie d’abord la tentation du narrateur épique de la </w:t>
      </w:r>
      <w:r w:rsidRPr="00C7267D">
        <w:rPr>
          <w:rFonts w:ascii="Garamond" w:hAnsi="Garamond" w:cs="Times New Roman"/>
          <w:i/>
          <w:sz w:val="22"/>
          <w:szCs w:val="22"/>
        </w:rPr>
        <w:t>Pharsale</w:t>
      </w:r>
      <w:r w:rsidRPr="00C7267D">
        <w:rPr>
          <w:rFonts w:ascii="Garamond" w:hAnsi="Garamond" w:cs="Times New Roman"/>
          <w:sz w:val="22"/>
          <w:szCs w:val="22"/>
        </w:rPr>
        <w:t xml:space="preserve"> de recourir à un temps uchronique comme échappatoire à la narration de la guerre civile. Ensuite, les personnages épiques et tragiques sont comparés dans leur formulation d’un temps uchronique par le recours aux modalités du souhait et du regret pour échapper au </w:t>
      </w:r>
      <w:r w:rsidRPr="00C7267D">
        <w:rPr>
          <w:rFonts w:ascii="Garamond" w:hAnsi="Garamond" w:cs="Times New Roman"/>
          <w:i/>
          <w:sz w:val="22"/>
          <w:szCs w:val="22"/>
        </w:rPr>
        <w:t>nefas</w:t>
      </w:r>
      <w:r w:rsidRPr="00C7267D">
        <w:rPr>
          <w:rFonts w:ascii="Garamond" w:hAnsi="Garamond" w:cs="Times New Roman"/>
          <w:sz w:val="22"/>
          <w:szCs w:val="22"/>
        </w:rPr>
        <w:t xml:space="preserve">. </w:t>
      </w:r>
    </w:p>
    <w:p w14:paraId="591ED8D4" w14:textId="77777777" w:rsidR="00C7267D" w:rsidRPr="00C7267D" w:rsidRDefault="00C7267D" w:rsidP="00C7267D">
      <w:pPr>
        <w:tabs>
          <w:tab w:val="left" w:pos="851"/>
        </w:tabs>
        <w:ind w:left="360"/>
        <w:jc w:val="both"/>
        <w:rPr>
          <w:rFonts w:ascii="Garamond" w:hAnsi="Garamond" w:cs="Times New Roman"/>
          <w:color w:val="000000" w:themeColor="text1"/>
        </w:rPr>
      </w:pPr>
    </w:p>
    <w:p w14:paraId="1AEDAB1C" w14:textId="3F8BDC4F" w:rsidR="000333F7" w:rsidRDefault="000333F7" w:rsidP="000333F7">
      <w:pPr>
        <w:pStyle w:val="Paragraphedeliste"/>
        <w:numPr>
          <w:ilvl w:val="0"/>
          <w:numId w:val="9"/>
        </w:numPr>
        <w:tabs>
          <w:tab w:val="left" w:pos="1418"/>
        </w:tabs>
        <w:ind w:left="709" w:hanging="283"/>
        <w:jc w:val="both"/>
        <w:rPr>
          <w:rFonts w:ascii="Garamond" w:hAnsi="Garamond" w:cs="Times New Roman"/>
          <w:color w:val="000000" w:themeColor="text1"/>
        </w:rPr>
      </w:pPr>
      <w:r w:rsidRPr="00AC5118">
        <w:rPr>
          <w:rFonts w:ascii="Garamond" w:hAnsi="Garamond" w:cs="Times New Roman"/>
          <w:b/>
          <w:color w:val="000000" w:themeColor="text1"/>
        </w:rPr>
        <w:lastRenderedPageBreak/>
        <w:t xml:space="preserve">« Lucain et la mémoire de Pharsale : le chant VII de la </w:t>
      </w:r>
      <w:r w:rsidRPr="00AC5118">
        <w:rPr>
          <w:rFonts w:ascii="Garamond" w:hAnsi="Garamond" w:cs="Times New Roman"/>
          <w:b/>
          <w:i/>
          <w:color w:val="000000" w:themeColor="text1"/>
        </w:rPr>
        <w:t>Pharsale</w:t>
      </w:r>
      <w:r w:rsidRPr="00AC5118">
        <w:rPr>
          <w:rFonts w:ascii="Garamond" w:hAnsi="Garamond" w:cs="Times New Roman"/>
          <w:b/>
          <w:color w:val="000000" w:themeColor="text1"/>
        </w:rPr>
        <w:t xml:space="preserve"> comme </w:t>
      </w:r>
      <w:r w:rsidRPr="00D50EFB">
        <w:rPr>
          <w:rFonts w:ascii="Garamond" w:hAnsi="Garamond" w:cs="Times New Roman"/>
          <w:b/>
          <w:color w:val="000000" w:themeColor="text1"/>
        </w:rPr>
        <w:t>tombeau poétique de Rome »</w:t>
      </w:r>
      <w:r w:rsidRPr="00D50EFB">
        <w:rPr>
          <w:rFonts w:ascii="Garamond" w:hAnsi="Garamond" w:cs="Times New Roman"/>
          <w:color w:val="000000" w:themeColor="text1"/>
        </w:rPr>
        <w:t xml:space="preserve">, </w:t>
      </w:r>
      <w:r w:rsidR="007C0A8A" w:rsidRPr="00D50EFB">
        <w:rPr>
          <w:rFonts w:ascii="Garamond" w:hAnsi="Garamond" w:cs="Times New Roman"/>
          <w:i/>
          <w:color w:val="000000" w:themeColor="text1"/>
        </w:rPr>
        <w:t>Pallas</w:t>
      </w:r>
      <w:r w:rsidR="007C0A8A" w:rsidRPr="00D50EFB">
        <w:rPr>
          <w:rFonts w:ascii="Garamond" w:hAnsi="Garamond" w:cs="Times New Roman"/>
          <w:color w:val="000000" w:themeColor="text1"/>
        </w:rPr>
        <w:t xml:space="preserve"> 110, </w:t>
      </w:r>
      <w:r w:rsidRPr="00D50EFB">
        <w:rPr>
          <w:rFonts w:ascii="Garamond" w:hAnsi="Garamond" w:cs="Times New Roman"/>
          <w:color w:val="000000" w:themeColor="text1"/>
        </w:rPr>
        <w:t xml:space="preserve">Les désastres militaires romains : mémoire et postérité, </w:t>
      </w:r>
      <w:r w:rsidR="007C0A8A" w:rsidRPr="00D50EFB">
        <w:rPr>
          <w:rFonts w:ascii="Garamond" w:hAnsi="Garamond" w:cs="Times New Roman"/>
          <w:color w:val="000000" w:themeColor="text1"/>
        </w:rPr>
        <w:t>2019, p. 365-382.</w:t>
      </w:r>
    </w:p>
    <w:p w14:paraId="738FA8E6" w14:textId="3BA2C8F6" w:rsidR="00AD0F23" w:rsidRPr="00AD0F23" w:rsidRDefault="00AD0F23" w:rsidP="00AD0F23">
      <w:pPr>
        <w:tabs>
          <w:tab w:val="left" w:pos="1418"/>
        </w:tabs>
        <w:ind w:left="426"/>
        <w:jc w:val="both"/>
        <w:rPr>
          <w:rFonts w:ascii="Garamond" w:hAnsi="Garamond" w:cs="Times New Roman"/>
          <w:color w:val="000000" w:themeColor="text1"/>
          <w:sz w:val="22"/>
          <w:szCs w:val="22"/>
        </w:rPr>
      </w:pPr>
      <w:r w:rsidRPr="00AD0F23">
        <w:rPr>
          <w:rFonts w:ascii="Garamond" w:hAnsi="Garamond" w:cs="Times New Roman"/>
          <w:color w:val="000000" w:themeColor="text1"/>
          <w:sz w:val="22"/>
          <w:szCs w:val="22"/>
          <w:u w:val="single"/>
        </w:rPr>
        <w:t>Résumé</w:t>
      </w:r>
    </w:p>
    <w:p w14:paraId="15ED841E" w14:textId="195FFE21" w:rsidR="00AD0F23" w:rsidRPr="00AD0F23" w:rsidRDefault="00AD0F23" w:rsidP="00AD0F23">
      <w:pPr>
        <w:ind w:left="709"/>
        <w:jc w:val="both"/>
        <w:rPr>
          <w:rFonts w:ascii="Garamond" w:hAnsi="Garamond"/>
          <w:sz w:val="22"/>
          <w:szCs w:val="22"/>
        </w:rPr>
      </w:pPr>
      <w:r w:rsidRPr="00AD0F23">
        <w:rPr>
          <w:rFonts w:ascii="Garamond" w:hAnsi="Garamond"/>
          <w:sz w:val="22"/>
          <w:szCs w:val="22"/>
        </w:rPr>
        <w:t xml:space="preserve">Si le motif de la mort de Rome est déjà évoqué à l’époque augustéenne, il trouve une réinterprétation originale dans l’épopée de Lucain. Pharsale consacre la mort de Rome et l’épopée, en particulier le chant VII, s’apparente à un tombeau poétique de la </w:t>
      </w:r>
      <w:r w:rsidRPr="00AD0F23">
        <w:rPr>
          <w:rFonts w:ascii="Garamond" w:hAnsi="Garamond"/>
          <w:i/>
          <w:sz w:val="22"/>
          <w:szCs w:val="22"/>
        </w:rPr>
        <w:t>Res publica romana</w:t>
      </w:r>
      <w:r w:rsidRPr="00AD0F23">
        <w:rPr>
          <w:rFonts w:ascii="Garamond" w:hAnsi="Garamond"/>
          <w:sz w:val="22"/>
          <w:szCs w:val="22"/>
        </w:rPr>
        <w:t xml:space="preserve">. </w:t>
      </w:r>
    </w:p>
    <w:p w14:paraId="53F238F5" w14:textId="516FC728" w:rsidR="00AD0F23" w:rsidRPr="00AD0F23" w:rsidRDefault="00AD0F23" w:rsidP="00AD0F23">
      <w:pPr>
        <w:ind w:left="709"/>
        <w:jc w:val="both"/>
        <w:rPr>
          <w:rFonts w:ascii="Garamond" w:hAnsi="Garamond"/>
          <w:sz w:val="22"/>
          <w:szCs w:val="22"/>
        </w:rPr>
      </w:pPr>
      <w:r>
        <w:rPr>
          <w:rFonts w:ascii="Garamond" w:hAnsi="Garamond"/>
          <w:sz w:val="22"/>
          <w:szCs w:val="22"/>
        </w:rPr>
        <w:t>D</w:t>
      </w:r>
      <w:r w:rsidRPr="00AD0F23">
        <w:rPr>
          <w:rFonts w:ascii="Garamond" w:hAnsi="Garamond"/>
          <w:sz w:val="22"/>
          <w:szCs w:val="22"/>
        </w:rPr>
        <w:t>ésastre total</w:t>
      </w:r>
      <w:r>
        <w:rPr>
          <w:rFonts w:ascii="Garamond" w:hAnsi="Garamond"/>
          <w:sz w:val="22"/>
          <w:szCs w:val="22"/>
        </w:rPr>
        <w:t xml:space="preserve">, Pharsale a une </w:t>
      </w:r>
      <w:r w:rsidRPr="00AD0F23">
        <w:rPr>
          <w:rFonts w:ascii="Garamond" w:hAnsi="Garamond"/>
          <w:sz w:val="22"/>
          <w:szCs w:val="22"/>
        </w:rPr>
        <w:t xml:space="preserve">portée humaine, historique et politique, mais aussi mythique et cosmique. Le poète présente enfin cette bataille comme un désastre poétique, où l’hexamètre dactylique est reconfiguré stylistiquement, non pour célébrer les exploits du passé, mais comme mémorial d’une catastrophe paroxystique – la mort de Rome. </w:t>
      </w:r>
    </w:p>
    <w:p w14:paraId="6F046041" w14:textId="77777777" w:rsidR="00AD0F23" w:rsidRPr="00AD0F23" w:rsidRDefault="00AD0F23" w:rsidP="00AD0F23">
      <w:pPr>
        <w:tabs>
          <w:tab w:val="left" w:pos="1418"/>
        </w:tabs>
        <w:ind w:left="426"/>
        <w:jc w:val="both"/>
        <w:rPr>
          <w:rFonts w:ascii="Garamond" w:hAnsi="Garamond" w:cs="Times New Roman"/>
          <w:color w:val="000000" w:themeColor="text1"/>
        </w:rPr>
      </w:pPr>
    </w:p>
    <w:p w14:paraId="49D74910" w14:textId="0D5C9C15" w:rsidR="005607B4" w:rsidRDefault="005607B4" w:rsidP="005607B4">
      <w:pPr>
        <w:pStyle w:val="Paragraphedeliste"/>
        <w:numPr>
          <w:ilvl w:val="0"/>
          <w:numId w:val="9"/>
        </w:numPr>
        <w:jc w:val="both"/>
        <w:rPr>
          <w:rFonts w:ascii="Garamond" w:hAnsi="Garamond" w:cs="Times New Roman"/>
          <w:color w:val="000000" w:themeColor="text1"/>
        </w:rPr>
      </w:pPr>
      <w:r w:rsidRPr="00D50EFB">
        <w:rPr>
          <w:rFonts w:ascii="Garamond" w:hAnsi="Garamond" w:cs="Times New Roman"/>
          <w:b/>
          <w:color w:val="000000" w:themeColor="text1"/>
        </w:rPr>
        <w:t>« </w:t>
      </w:r>
      <w:r w:rsidRPr="00D50EFB">
        <w:rPr>
          <w:rFonts w:ascii="Garamond" w:hAnsi="Garamond" w:cs="Times New Roman"/>
          <w:b/>
          <w:i/>
          <w:color w:val="000000" w:themeColor="text1"/>
        </w:rPr>
        <w:t>Per sancta generis sacra</w:t>
      </w:r>
      <w:r w:rsidRPr="00D50EFB">
        <w:rPr>
          <w:rFonts w:ascii="Garamond" w:hAnsi="Garamond" w:cs="Times New Roman"/>
          <w:b/>
          <w:color w:val="000000" w:themeColor="text1"/>
        </w:rPr>
        <w:t xml:space="preserve"> (</w:t>
      </w:r>
      <w:r w:rsidRPr="00D50EFB">
        <w:rPr>
          <w:rFonts w:ascii="Garamond" w:hAnsi="Garamond" w:cs="Times New Roman"/>
          <w:b/>
          <w:i/>
          <w:color w:val="000000" w:themeColor="text1"/>
        </w:rPr>
        <w:t>Herc. f</w:t>
      </w:r>
      <w:r w:rsidRPr="00D50EFB">
        <w:rPr>
          <w:rFonts w:ascii="Garamond" w:hAnsi="Garamond" w:cs="Times New Roman"/>
          <w:b/>
          <w:color w:val="000000" w:themeColor="text1"/>
        </w:rPr>
        <w:t>. 1246) : figures d’ancêtres dans les tragédies de Sénèque : mémoire familiale et héritage tragique »</w:t>
      </w:r>
      <w:r w:rsidRPr="00D50EFB">
        <w:rPr>
          <w:rFonts w:ascii="Garamond" w:hAnsi="Garamond" w:cs="Times New Roman"/>
          <w:color w:val="000000" w:themeColor="text1"/>
        </w:rPr>
        <w:t xml:space="preserve">, dans S. Coin-Longeray et D. Vallat, </w:t>
      </w:r>
      <w:r w:rsidRPr="00D50EFB">
        <w:rPr>
          <w:rFonts w:ascii="Garamond" w:hAnsi="Garamond" w:cs="Times New Roman"/>
          <w:i/>
          <w:color w:val="000000" w:themeColor="text1"/>
        </w:rPr>
        <w:t>Dialectiques de la vieillesse dans l’Antiquité</w:t>
      </w:r>
      <w:r w:rsidRPr="00D50EFB">
        <w:rPr>
          <w:rFonts w:ascii="Garamond" w:hAnsi="Garamond" w:cs="Times New Roman"/>
          <w:color w:val="000000" w:themeColor="text1"/>
        </w:rPr>
        <w:t xml:space="preserve">, Paris, De Boccard, vol. 52, 2020, p. 107-117. </w:t>
      </w:r>
    </w:p>
    <w:p w14:paraId="34DC7E4A" w14:textId="127DDA1A" w:rsidR="00AD0F23" w:rsidRPr="00AD0F23" w:rsidRDefault="00AD0F23" w:rsidP="00AD0F23">
      <w:pPr>
        <w:ind w:left="360"/>
        <w:jc w:val="both"/>
        <w:rPr>
          <w:rFonts w:ascii="Garamond" w:hAnsi="Garamond" w:cs="Times New Roman"/>
          <w:color w:val="000000" w:themeColor="text1"/>
          <w:sz w:val="22"/>
          <w:szCs w:val="22"/>
        </w:rPr>
      </w:pPr>
      <w:r w:rsidRPr="00AD0F23">
        <w:rPr>
          <w:rFonts w:ascii="Garamond" w:hAnsi="Garamond" w:cs="Times New Roman"/>
          <w:color w:val="000000" w:themeColor="text1"/>
          <w:sz w:val="22"/>
          <w:szCs w:val="22"/>
          <w:u w:val="single"/>
        </w:rPr>
        <w:t>Résumé</w:t>
      </w:r>
    </w:p>
    <w:p w14:paraId="7D277EC8" w14:textId="77777777" w:rsidR="00AD0F23" w:rsidRPr="00AD0F23" w:rsidRDefault="00AD0F23" w:rsidP="00AD0F23">
      <w:pPr>
        <w:ind w:left="709"/>
        <w:jc w:val="both"/>
        <w:rPr>
          <w:rFonts w:ascii="Garamond" w:hAnsi="Garamond"/>
          <w:sz w:val="22"/>
          <w:szCs w:val="22"/>
        </w:rPr>
      </w:pPr>
      <w:r w:rsidRPr="00AD0F23">
        <w:rPr>
          <w:rFonts w:ascii="Garamond" w:hAnsi="Garamond"/>
          <w:sz w:val="22"/>
          <w:szCs w:val="22"/>
        </w:rPr>
        <w:t>Les tragédies de Sénèque présentent quatre personnages d’ancêtres, c’est-à-dire de vieillards doués d’une descendance, Hécube (</w:t>
      </w:r>
      <w:r w:rsidRPr="00AD0F23">
        <w:rPr>
          <w:rFonts w:ascii="Garamond" w:hAnsi="Garamond"/>
          <w:i/>
          <w:iCs/>
          <w:sz w:val="22"/>
          <w:szCs w:val="22"/>
        </w:rPr>
        <w:t>Troy</w:t>
      </w:r>
      <w:r w:rsidRPr="00AD0F23">
        <w:rPr>
          <w:rFonts w:ascii="Garamond" w:hAnsi="Garamond"/>
          <w:sz w:val="22"/>
          <w:szCs w:val="22"/>
        </w:rPr>
        <w:t>.), Amphitryon (</w:t>
      </w:r>
      <w:r w:rsidRPr="00AD0F23">
        <w:rPr>
          <w:rFonts w:ascii="Garamond" w:hAnsi="Garamond"/>
          <w:i/>
          <w:iCs/>
          <w:sz w:val="22"/>
          <w:szCs w:val="22"/>
        </w:rPr>
        <w:t>Herc. f</w:t>
      </w:r>
      <w:r w:rsidRPr="00AD0F23">
        <w:rPr>
          <w:rFonts w:ascii="Garamond" w:hAnsi="Garamond"/>
          <w:sz w:val="22"/>
          <w:szCs w:val="22"/>
        </w:rPr>
        <w:t>.), l’ombre de Tantale (</w:t>
      </w:r>
      <w:r w:rsidRPr="00AD0F23">
        <w:rPr>
          <w:rFonts w:ascii="Garamond" w:hAnsi="Garamond"/>
          <w:i/>
          <w:iCs/>
          <w:sz w:val="22"/>
          <w:szCs w:val="22"/>
        </w:rPr>
        <w:t>Thy</w:t>
      </w:r>
      <w:r w:rsidRPr="00AD0F23">
        <w:rPr>
          <w:rFonts w:ascii="Garamond" w:hAnsi="Garamond"/>
          <w:sz w:val="22"/>
          <w:szCs w:val="22"/>
        </w:rPr>
        <w:t>.) et celle de Thyeste (</w:t>
      </w:r>
      <w:r w:rsidRPr="00AD0F23">
        <w:rPr>
          <w:rFonts w:ascii="Garamond" w:hAnsi="Garamond"/>
          <w:i/>
          <w:iCs/>
          <w:sz w:val="22"/>
          <w:szCs w:val="22"/>
        </w:rPr>
        <w:t>Ag</w:t>
      </w:r>
      <w:r w:rsidRPr="00AD0F23">
        <w:rPr>
          <w:rFonts w:ascii="Garamond" w:hAnsi="Garamond"/>
          <w:sz w:val="22"/>
          <w:szCs w:val="22"/>
        </w:rPr>
        <w:t xml:space="preserve">.). Ces personnages assument une double fonction dans la tragédie, ils créent un lien entre les générations passées et les protagonistes de la pièce et incarnent un héritage tragique sur la scène. Ce faisant, ils représentent les deux polarités de la tragédie sénéquienne : Hécube et Amphitryon relèvent d’un tragique pathétique tandis que les deux autres, qui sont des ombres tirées des Enfers, relèvent d’un tragique du </w:t>
      </w:r>
      <w:r w:rsidRPr="00AD0F23">
        <w:rPr>
          <w:rFonts w:ascii="Garamond" w:hAnsi="Garamond"/>
          <w:i/>
          <w:iCs/>
          <w:sz w:val="22"/>
          <w:szCs w:val="22"/>
        </w:rPr>
        <w:t>furor</w:t>
      </w:r>
      <w:r w:rsidRPr="00AD0F23">
        <w:rPr>
          <w:rFonts w:ascii="Garamond" w:hAnsi="Garamond"/>
          <w:sz w:val="22"/>
          <w:szCs w:val="22"/>
        </w:rPr>
        <w:t xml:space="preserve">. La fonction des vieillards tragiques chez Sénèque consiste bien à affirmer une mémoire familiale, qui explique le destin du héros et sa transformation en monstre. </w:t>
      </w:r>
    </w:p>
    <w:p w14:paraId="0124D5B7" w14:textId="77777777" w:rsidR="00AD0F23" w:rsidRPr="00AD0F23" w:rsidRDefault="00AD0F23" w:rsidP="00AD0F23">
      <w:pPr>
        <w:ind w:left="360"/>
        <w:jc w:val="both"/>
        <w:rPr>
          <w:rFonts w:ascii="Garamond" w:hAnsi="Garamond" w:cs="Times New Roman"/>
          <w:color w:val="000000" w:themeColor="text1"/>
        </w:rPr>
      </w:pPr>
    </w:p>
    <w:p w14:paraId="1E146599" w14:textId="6AF25510" w:rsidR="00760E2D" w:rsidRDefault="001A4C25" w:rsidP="00760E2D">
      <w:pPr>
        <w:pStyle w:val="Paragraphedeliste"/>
        <w:numPr>
          <w:ilvl w:val="0"/>
          <w:numId w:val="9"/>
        </w:numPr>
        <w:jc w:val="both"/>
        <w:rPr>
          <w:rFonts w:ascii="Garamond" w:hAnsi="Garamond" w:cs="Times New Roman"/>
          <w:color w:val="000000" w:themeColor="text1"/>
        </w:rPr>
      </w:pPr>
      <w:r w:rsidRPr="00D50EFB">
        <w:rPr>
          <w:rFonts w:ascii="Garamond" w:hAnsi="Garamond" w:cs="Times New Roman"/>
          <w:b/>
          <w:color w:val="000000" w:themeColor="text1"/>
        </w:rPr>
        <w:t>« L</w:t>
      </w:r>
      <w:r w:rsidR="00760E2D" w:rsidRPr="00D50EFB">
        <w:rPr>
          <w:rFonts w:ascii="Garamond" w:hAnsi="Garamond" w:cs="Times New Roman"/>
          <w:b/>
          <w:color w:val="000000" w:themeColor="text1"/>
        </w:rPr>
        <w:t xml:space="preserve">a </w:t>
      </w:r>
      <w:r w:rsidR="00760E2D" w:rsidRPr="00D50EFB">
        <w:rPr>
          <w:rFonts w:ascii="Garamond" w:hAnsi="Garamond" w:cs="Times New Roman"/>
          <w:b/>
          <w:i/>
          <w:color w:val="000000" w:themeColor="text1"/>
        </w:rPr>
        <w:t>domus</w:t>
      </w:r>
      <w:r w:rsidR="000333F7" w:rsidRPr="00D50EFB">
        <w:rPr>
          <w:rFonts w:ascii="Garamond" w:hAnsi="Garamond" w:cs="Times New Roman"/>
          <w:b/>
          <w:color w:val="000000" w:themeColor="text1"/>
        </w:rPr>
        <w:t xml:space="preserve"> de Trimalcion </w:t>
      </w:r>
      <w:r w:rsidRPr="00D50EFB">
        <w:rPr>
          <w:rFonts w:ascii="Garamond" w:hAnsi="Garamond" w:cs="Times New Roman"/>
          <w:b/>
          <w:color w:val="000000" w:themeColor="text1"/>
        </w:rPr>
        <w:t xml:space="preserve">dans le </w:t>
      </w:r>
      <w:r w:rsidRPr="00D50EFB">
        <w:rPr>
          <w:rFonts w:ascii="Garamond" w:hAnsi="Garamond" w:cs="Times New Roman"/>
          <w:b/>
          <w:i/>
          <w:color w:val="000000" w:themeColor="text1"/>
        </w:rPr>
        <w:t>Satiricon</w:t>
      </w:r>
      <w:r w:rsidR="000333F7" w:rsidRPr="00D50EFB">
        <w:rPr>
          <w:rFonts w:ascii="Garamond" w:hAnsi="Garamond" w:cs="Times New Roman"/>
          <w:b/>
          <w:color w:val="000000" w:themeColor="text1"/>
        </w:rPr>
        <w:t>, métaphore architecturale et écriture labyrinthique</w:t>
      </w:r>
      <w:r w:rsidR="00760E2D" w:rsidRPr="00D50EFB">
        <w:rPr>
          <w:rFonts w:ascii="Garamond" w:hAnsi="Garamond" w:cs="Times New Roman"/>
          <w:b/>
          <w:i/>
          <w:color w:val="000000" w:themeColor="text1"/>
        </w:rPr>
        <w:t> </w:t>
      </w:r>
      <w:r w:rsidR="00760E2D" w:rsidRPr="00D50EFB">
        <w:rPr>
          <w:rFonts w:ascii="Garamond" w:hAnsi="Garamond" w:cs="Times New Roman"/>
          <w:b/>
          <w:color w:val="000000" w:themeColor="text1"/>
        </w:rPr>
        <w:t>»</w:t>
      </w:r>
      <w:r w:rsidR="00760E2D" w:rsidRPr="00D50EFB">
        <w:rPr>
          <w:rFonts w:ascii="Garamond" w:hAnsi="Garamond" w:cs="Times New Roman"/>
          <w:color w:val="000000" w:themeColor="text1"/>
        </w:rPr>
        <w:t xml:space="preserve">, dans P. Duarte, </w:t>
      </w:r>
      <w:r w:rsidRPr="00D50EFB">
        <w:rPr>
          <w:rFonts w:ascii="Garamond" w:hAnsi="Garamond" w:cs="Times New Roman"/>
          <w:color w:val="000000" w:themeColor="text1"/>
        </w:rPr>
        <w:t xml:space="preserve">G. Herbert de la Portbarré-Viard et </w:t>
      </w:r>
      <w:r w:rsidR="00760E2D" w:rsidRPr="00D50EFB">
        <w:rPr>
          <w:rFonts w:ascii="Garamond" w:hAnsi="Garamond" w:cs="Times New Roman"/>
          <w:color w:val="000000" w:themeColor="text1"/>
        </w:rPr>
        <w:t xml:space="preserve">R. Robert (éd.), </w:t>
      </w:r>
      <w:r w:rsidR="00760E2D" w:rsidRPr="00D50EFB">
        <w:rPr>
          <w:rFonts w:ascii="Garamond" w:hAnsi="Garamond" w:cs="Times New Roman"/>
          <w:i/>
          <w:color w:val="000000" w:themeColor="text1"/>
        </w:rPr>
        <w:t>Pratiques artistiques et littéraires des architectures et décors fictifs de l’Antiquité au XVIIè siècle</w:t>
      </w:r>
      <w:r w:rsidRPr="00D50EFB">
        <w:rPr>
          <w:rFonts w:ascii="Garamond" w:hAnsi="Garamond" w:cs="Times New Roman"/>
          <w:color w:val="000000" w:themeColor="text1"/>
        </w:rPr>
        <w:t>,</w:t>
      </w:r>
      <w:r w:rsidR="005607B4" w:rsidRPr="00D50EFB">
        <w:rPr>
          <w:rFonts w:ascii="Garamond" w:hAnsi="Garamond" w:cs="Times New Roman"/>
          <w:color w:val="000000" w:themeColor="text1"/>
        </w:rPr>
        <w:t xml:space="preserve"> Paris, Karthala, 2022, p. 309-330</w:t>
      </w:r>
      <w:r w:rsidRPr="00D50EFB">
        <w:rPr>
          <w:rFonts w:ascii="Garamond" w:hAnsi="Garamond" w:cs="Times New Roman"/>
          <w:color w:val="000000" w:themeColor="text1"/>
        </w:rPr>
        <w:t>.</w:t>
      </w:r>
    </w:p>
    <w:p w14:paraId="6DB645D0" w14:textId="524E7106" w:rsidR="00AD0F23" w:rsidRPr="00AD0F23" w:rsidRDefault="00AD0F23" w:rsidP="00AD0F23">
      <w:pPr>
        <w:ind w:left="360"/>
        <w:jc w:val="both"/>
        <w:rPr>
          <w:rFonts w:ascii="Garamond" w:hAnsi="Garamond" w:cs="Times New Roman"/>
          <w:b/>
          <w:color w:val="000000" w:themeColor="text1"/>
          <w:sz w:val="22"/>
          <w:szCs w:val="22"/>
        </w:rPr>
      </w:pPr>
      <w:r w:rsidRPr="00AD0F23">
        <w:rPr>
          <w:rFonts w:ascii="Garamond" w:hAnsi="Garamond" w:cs="Times New Roman"/>
          <w:bCs/>
          <w:color w:val="000000" w:themeColor="text1"/>
          <w:sz w:val="22"/>
          <w:szCs w:val="22"/>
          <w:u w:val="single"/>
        </w:rPr>
        <w:t>Résumé</w:t>
      </w:r>
    </w:p>
    <w:p w14:paraId="54252CBE" w14:textId="77777777" w:rsidR="00AD0F23" w:rsidRPr="00AD0F23" w:rsidRDefault="00AD0F23" w:rsidP="00AD0F23">
      <w:pPr>
        <w:pStyle w:val="Paragraphedeliste"/>
        <w:ind w:left="709"/>
        <w:jc w:val="both"/>
        <w:rPr>
          <w:rFonts w:ascii="Garamond" w:hAnsi="Garamond" w:cs="Times New Roman"/>
          <w:sz w:val="22"/>
          <w:szCs w:val="22"/>
        </w:rPr>
      </w:pPr>
      <w:r w:rsidRPr="00AD0F23">
        <w:rPr>
          <w:rFonts w:ascii="Garamond" w:hAnsi="Garamond" w:cs="Times New Roman"/>
          <w:sz w:val="22"/>
          <w:szCs w:val="22"/>
        </w:rPr>
        <w:t xml:space="preserve">Relevant de l’architecture fictive, la </w:t>
      </w:r>
      <w:r w:rsidRPr="00AD0F23">
        <w:rPr>
          <w:rFonts w:ascii="Garamond" w:hAnsi="Garamond" w:cs="Times New Roman"/>
          <w:i/>
          <w:sz w:val="22"/>
          <w:szCs w:val="22"/>
        </w:rPr>
        <w:t>domus</w:t>
      </w:r>
      <w:r w:rsidRPr="00AD0F23">
        <w:rPr>
          <w:rFonts w:ascii="Garamond" w:hAnsi="Garamond" w:cs="Times New Roman"/>
          <w:sz w:val="22"/>
          <w:szCs w:val="22"/>
        </w:rPr>
        <w:t xml:space="preserve"> de Trimalcion a fait l’objet de nombreuses études qui en proposent une lecture réaliste. Or le rapprochement entre cette </w:t>
      </w:r>
      <w:r w:rsidRPr="00AD0F23">
        <w:rPr>
          <w:rFonts w:ascii="Garamond" w:hAnsi="Garamond" w:cs="Times New Roman"/>
          <w:i/>
          <w:sz w:val="22"/>
          <w:szCs w:val="22"/>
        </w:rPr>
        <w:t>domus</w:t>
      </w:r>
      <w:r w:rsidRPr="00AD0F23">
        <w:rPr>
          <w:rFonts w:ascii="Garamond" w:hAnsi="Garamond" w:cs="Times New Roman"/>
          <w:sz w:val="22"/>
          <w:szCs w:val="22"/>
        </w:rPr>
        <w:t xml:space="preserve"> et un labyrinthe (</w:t>
      </w:r>
      <w:r w:rsidRPr="00AD0F23">
        <w:rPr>
          <w:rFonts w:ascii="Garamond" w:hAnsi="Garamond" w:cs="Times New Roman"/>
          <w:i/>
          <w:sz w:val="22"/>
          <w:szCs w:val="22"/>
        </w:rPr>
        <w:t>Sat</w:t>
      </w:r>
      <w:r w:rsidRPr="00AD0F23">
        <w:rPr>
          <w:rFonts w:ascii="Garamond" w:hAnsi="Garamond" w:cs="Times New Roman"/>
          <w:sz w:val="22"/>
          <w:szCs w:val="22"/>
        </w:rPr>
        <w:t xml:space="preserve">., 73, 1) invite à une lecture symbolique de la </w:t>
      </w:r>
      <w:r w:rsidRPr="00AD0F23">
        <w:rPr>
          <w:rFonts w:ascii="Garamond" w:hAnsi="Garamond" w:cs="Times New Roman"/>
          <w:i/>
          <w:iCs/>
          <w:sz w:val="22"/>
          <w:szCs w:val="22"/>
        </w:rPr>
        <w:t>Cena Trimalcionis</w:t>
      </w:r>
      <w:r w:rsidRPr="00AD0F23">
        <w:rPr>
          <w:rFonts w:ascii="Garamond" w:hAnsi="Garamond" w:cs="Times New Roman"/>
          <w:sz w:val="22"/>
          <w:szCs w:val="22"/>
        </w:rPr>
        <w:t>. Nous proposons d’exploiter les enjeux métapoétiques de cette métaphore en montrant comment le labyrinthe représente trois caractéristiques majeures au fondement du genre romanesque : le motif de l’errance des personnages, l’écriture fictionnelle et l’hybridité. C’est ainsi que s’affirme, à travers la maison de Trimalcion, une écriture labyrinthique de Pétrone.</w:t>
      </w:r>
    </w:p>
    <w:p w14:paraId="2652DE41" w14:textId="77777777" w:rsidR="00AD0F23" w:rsidRPr="00D50EFB" w:rsidRDefault="00AD0F23" w:rsidP="00AD0F23">
      <w:pPr>
        <w:pStyle w:val="Paragraphedeliste"/>
        <w:jc w:val="both"/>
        <w:rPr>
          <w:rFonts w:ascii="Garamond" w:hAnsi="Garamond" w:cs="Times New Roman"/>
          <w:color w:val="000000" w:themeColor="text1"/>
        </w:rPr>
      </w:pPr>
    </w:p>
    <w:p w14:paraId="0FF7CFF1" w14:textId="4BB1E8ED" w:rsidR="005607B4" w:rsidRPr="004731AF" w:rsidRDefault="005607B4" w:rsidP="00760E2D">
      <w:pPr>
        <w:pStyle w:val="Paragraphedeliste"/>
        <w:numPr>
          <w:ilvl w:val="0"/>
          <w:numId w:val="9"/>
        </w:numPr>
        <w:jc w:val="both"/>
        <w:rPr>
          <w:rFonts w:ascii="Garamond" w:hAnsi="Garamond" w:cs="Times New Roman"/>
          <w:color w:val="000000" w:themeColor="text1"/>
        </w:rPr>
      </w:pPr>
      <w:r w:rsidRPr="00D50EFB">
        <w:rPr>
          <w:rFonts w:ascii="Garamond" w:hAnsi="Garamond" w:cs="Times New Roman"/>
          <w:b/>
        </w:rPr>
        <w:t xml:space="preserve">« Rome à l’épreuve des guerres civiles dans la </w:t>
      </w:r>
      <w:r w:rsidRPr="00D50EFB">
        <w:rPr>
          <w:rFonts w:ascii="Garamond" w:hAnsi="Garamond" w:cs="Times New Roman"/>
          <w:b/>
          <w:i/>
          <w:iCs/>
        </w:rPr>
        <w:t>Pharsale</w:t>
      </w:r>
      <w:r w:rsidRPr="00D50EFB">
        <w:rPr>
          <w:rFonts w:ascii="Garamond" w:hAnsi="Garamond" w:cs="Times New Roman"/>
          <w:b/>
        </w:rPr>
        <w:t xml:space="preserve"> de Lucain (I-III) : des éclaboussures de sang aux stigmates du trauma »</w:t>
      </w:r>
      <w:r w:rsidRPr="00D50EFB">
        <w:rPr>
          <w:rFonts w:ascii="Garamond" w:hAnsi="Garamond" w:cs="Times New Roman"/>
          <w:bCs/>
        </w:rPr>
        <w:t xml:space="preserve">, </w:t>
      </w:r>
      <w:r w:rsidRPr="00D50EFB">
        <w:rPr>
          <w:rFonts w:ascii="Garamond" w:hAnsi="Garamond" w:cs="Times New Roman"/>
          <w:bCs/>
          <w:i/>
          <w:iCs/>
        </w:rPr>
        <w:t>Kentron</w:t>
      </w:r>
      <w:r w:rsidRPr="00D50EFB">
        <w:rPr>
          <w:rFonts w:ascii="Garamond" w:hAnsi="Garamond" w:cs="Times New Roman"/>
          <w:bCs/>
        </w:rPr>
        <w:t>, 37, Violences de masse et violences extrêmes en contexte de guerre dans l’Antiquité, 2022, p. 149-172.</w:t>
      </w:r>
    </w:p>
    <w:p w14:paraId="0341BBAB" w14:textId="6E33BD3B" w:rsidR="004731AF" w:rsidRPr="004731AF" w:rsidRDefault="004731AF" w:rsidP="004731AF">
      <w:pPr>
        <w:ind w:left="360"/>
        <w:jc w:val="both"/>
        <w:rPr>
          <w:rFonts w:ascii="Garamond" w:hAnsi="Garamond" w:cs="Times New Roman"/>
          <w:color w:val="000000" w:themeColor="text1"/>
          <w:sz w:val="22"/>
          <w:szCs w:val="22"/>
        </w:rPr>
      </w:pPr>
      <w:r w:rsidRPr="004731AF">
        <w:rPr>
          <w:rFonts w:ascii="Garamond" w:hAnsi="Garamond" w:cs="Times New Roman"/>
          <w:color w:val="000000" w:themeColor="text1"/>
          <w:sz w:val="22"/>
          <w:szCs w:val="22"/>
          <w:u w:val="single"/>
        </w:rPr>
        <w:t>Résumé</w:t>
      </w:r>
    </w:p>
    <w:p w14:paraId="51EF6151" w14:textId="53446E13" w:rsidR="004731AF" w:rsidRPr="004731AF" w:rsidRDefault="004731AF" w:rsidP="004731AF">
      <w:pPr>
        <w:ind w:left="709"/>
        <w:jc w:val="both"/>
        <w:rPr>
          <w:rFonts w:ascii="Garamond" w:hAnsi="Garamond" w:cs="Times New Roman"/>
          <w:color w:val="000000" w:themeColor="text1"/>
          <w:sz w:val="22"/>
          <w:szCs w:val="22"/>
        </w:rPr>
      </w:pPr>
      <w:r w:rsidRPr="004731AF">
        <w:rPr>
          <w:rFonts w:ascii="Garamond" w:hAnsi="Garamond"/>
          <w:color w:val="000000" w:themeColor="text1"/>
          <w:sz w:val="22"/>
          <w:szCs w:val="22"/>
          <w:shd w:val="clear" w:color="auto" w:fill="FFFFFF"/>
        </w:rPr>
        <w:t>Les guerres civiles de la fin de la République apparaissent dans la </w:t>
      </w:r>
      <w:r w:rsidRPr="004731AF">
        <w:rPr>
          <w:rStyle w:val="Accentuation"/>
          <w:rFonts w:ascii="Garamond" w:hAnsi="Garamond"/>
          <w:color w:val="000000" w:themeColor="text1"/>
          <w:sz w:val="22"/>
          <w:szCs w:val="22"/>
          <w:shd w:val="clear" w:color="auto" w:fill="FFFFFF"/>
        </w:rPr>
        <w:t>Pharsale</w:t>
      </w:r>
      <w:r w:rsidRPr="004731AF">
        <w:rPr>
          <w:rFonts w:ascii="Garamond" w:hAnsi="Garamond"/>
          <w:color w:val="000000" w:themeColor="text1"/>
          <w:sz w:val="22"/>
          <w:szCs w:val="22"/>
          <w:shd w:val="clear" w:color="auto" w:fill="FFFFFF"/>
        </w:rPr>
        <w:t> de Lucain comme le révélateur d’exactions paroxystiques dont le trauma est sensible sur les corps des citoyens comme sur le corps de Rome. Lucain suggère même une empreinte des guerres civiles de la fin de la République dans les grandes réalisations architecturales et urbanistiques de l’époque augustéenne. Le </w:t>
      </w:r>
      <w:r w:rsidRPr="004731AF">
        <w:rPr>
          <w:rStyle w:val="Accentuation"/>
          <w:rFonts w:ascii="Garamond" w:hAnsi="Garamond"/>
          <w:color w:val="000000" w:themeColor="text1"/>
          <w:sz w:val="22"/>
          <w:szCs w:val="22"/>
          <w:shd w:val="clear" w:color="auto" w:fill="FFFFFF"/>
        </w:rPr>
        <w:t>bellum ciuile</w:t>
      </w:r>
      <w:r w:rsidRPr="004731AF">
        <w:rPr>
          <w:rFonts w:ascii="Garamond" w:hAnsi="Garamond"/>
          <w:color w:val="000000" w:themeColor="text1"/>
          <w:sz w:val="22"/>
          <w:szCs w:val="22"/>
          <w:shd w:val="clear" w:color="auto" w:fill="FFFFFF"/>
        </w:rPr>
        <w:t>, répété sur plusieurs générations à la fin du I</w:t>
      </w:r>
      <w:r w:rsidRPr="004731AF">
        <w:rPr>
          <w:rFonts w:ascii="Garamond" w:hAnsi="Garamond"/>
          <w:color w:val="000000" w:themeColor="text1"/>
          <w:sz w:val="22"/>
          <w:szCs w:val="22"/>
          <w:shd w:val="clear" w:color="auto" w:fill="FFFFFF"/>
          <w:vertAlign w:val="superscript"/>
        </w:rPr>
        <w:t>er</w:t>
      </w:r>
      <w:r w:rsidRPr="004731AF">
        <w:rPr>
          <w:rFonts w:ascii="Garamond" w:hAnsi="Garamond"/>
          <w:color w:val="000000" w:themeColor="text1"/>
          <w:sz w:val="22"/>
          <w:szCs w:val="22"/>
          <w:shd w:val="clear" w:color="auto" w:fill="FFFFFF"/>
        </w:rPr>
        <w:t> siècle av. J.-C., renverse d’abord les lieux religieux et politiques de Rome, en subvertissant le </w:t>
      </w:r>
      <w:r w:rsidRPr="004731AF">
        <w:rPr>
          <w:rStyle w:val="Accentuation"/>
          <w:rFonts w:ascii="Garamond" w:hAnsi="Garamond"/>
          <w:color w:val="000000" w:themeColor="text1"/>
          <w:sz w:val="22"/>
          <w:szCs w:val="22"/>
          <w:shd w:val="clear" w:color="auto" w:fill="FFFFFF"/>
        </w:rPr>
        <w:t>ius</w:t>
      </w:r>
      <w:r w:rsidRPr="004731AF">
        <w:rPr>
          <w:rFonts w:ascii="Garamond" w:hAnsi="Garamond"/>
          <w:color w:val="000000" w:themeColor="text1"/>
          <w:sz w:val="22"/>
          <w:szCs w:val="22"/>
          <w:shd w:val="clear" w:color="auto" w:fill="FFFFFF"/>
        </w:rPr>
        <w:t> et le </w:t>
      </w:r>
      <w:r w:rsidRPr="004731AF">
        <w:rPr>
          <w:rStyle w:val="Accentuation"/>
          <w:rFonts w:ascii="Garamond" w:hAnsi="Garamond"/>
          <w:color w:val="000000" w:themeColor="text1"/>
          <w:sz w:val="22"/>
          <w:szCs w:val="22"/>
          <w:shd w:val="clear" w:color="auto" w:fill="FFFFFF"/>
        </w:rPr>
        <w:t>fas</w:t>
      </w:r>
      <w:r w:rsidRPr="004731AF">
        <w:rPr>
          <w:rFonts w:ascii="Garamond" w:hAnsi="Garamond"/>
          <w:color w:val="000000" w:themeColor="text1"/>
          <w:sz w:val="22"/>
          <w:szCs w:val="22"/>
          <w:shd w:val="clear" w:color="auto" w:fill="FFFFFF"/>
        </w:rPr>
        <w:t>. Puis Lucain présente Rome comme une cité mythique de tragédie, Thèbes ou Mycènes, espaces paradigmatiques du crime familial. Enfin, selon le principe stoïcien de sympathie universelle, Rome traduit à elle seule l’ébranlement du monde provoqué par les guerres civiles. Au nom d’une métaphore organique de l’histoire de la cité, l’</w:t>
      </w:r>
      <w:r w:rsidRPr="004731AF">
        <w:rPr>
          <w:rStyle w:val="Accentuation"/>
          <w:rFonts w:ascii="Garamond" w:hAnsi="Garamond"/>
          <w:color w:val="000000" w:themeColor="text1"/>
          <w:sz w:val="22"/>
          <w:szCs w:val="22"/>
          <w:shd w:val="clear" w:color="auto" w:fill="FFFFFF"/>
        </w:rPr>
        <w:t>Vrbs</w:t>
      </w:r>
      <w:r w:rsidRPr="004731AF">
        <w:rPr>
          <w:rFonts w:ascii="Garamond" w:hAnsi="Garamond"/>
          <w:color w:val="000000" w:themeColor="text1"/>
          <w:sz w:val="22"/>
          <w:szCs w:val="22"/>
          <w:shd w:val="clear" w:color="auto" w:fill="FFFFFF"/>
        </w:rPr>
        <w:t> porte alors les stigmates de blessures sans précédent.</w:t>
      </w:r>
    </w:p>
    <w:p w14:paraId="684D7A9C" w14:textId="2456AFA2" w:rsidR="005607B4" w:rsidRDefault="005607B4" w:rsidP="005607B4">
      <w:pPr>
        <w:pStyle w:val="Paragraphedeliste"/>
        <w:numPr>
          <w:ilvl w:val="0"/>
          <w:numId w:val="9"/>
        </w:numPr>
        <w:jc w:val="both"/>
        <w:rPr>
          <w:rFonts w:ascii="Garamond" w:hAnsi="Garamond" w:cs="Times New Roman"/>
        </w:rPr>
      </w:pPr>
      <w:r w:rsidRPr="00D50EFB">
        <w:rPr>
          <w:rFonts w:ascii="Garamond" w:hAnsi="Garamond" w:cs="Times New Roman"/>
          <w:b/>
          <w:bCs/>
        </w:rPr>
        <w:lastRenderedPageBreak/>
        <w:t>« </w:t>
      </w:r>
      <w:r w:rsidRPr="00D50EFB">
        <w:rPr>
          <w:rFonts w:ascii="Garamond" w:hAnsi="Garamond" w:cs="Times New Roman"/>
          <w:b/>
          <w:bCs/>
          <w:i/>
          <w:iCs/>
        </w:rPr>
        <w:t>Haec nemora indigenae Fauni nymphaeque tenebant</w:t>
      </w:r>
      <w:r w:rsidRPr="00D50EFB">
        <w:rPr>
          <w:rFonts w:ascii="Garamond" w:hAnsi="Garamond" w:cs="Times New Roman"/>
          <w:b/>
          <w:bCs/>
        </w:rPr>
        <w:t xml:space="preserve"> (</w:t>
      </w:r>
      <w:r w:rsidRPr="00D50EFB">
        <w:rPr>
          <w:rFonts w:ascii="Garamond" w:hAnsi="Garamond" w:cs="Times New Roman"/>
          <w:b/>
          <w:bCs/>
          <w:i/>
          <w:iCs/>
        </w:rPr>
        <w:t>En</w:t>
      </w:r>
      <w:r w:rsidRPr="00D50EFB">
        <w:rPr>
          <w:rFonts w:ascii="Garamond" w:hAnsi="Garamond" w:cs="Times New Roman"/>
          <w:b/>
          <w:bCs/>
        </w:rPr>
        <w:t>. VIII, 314) : le chant VIII de l’</w:t>
      </w:r>
      <w:r w:rsidRPr="00D50EFB">
        <w:rPr>
          <w:rFonts w:ascii="Garamond" w:hAnsi="Garamond" w:cs="Times New Roman"/>
          <w:b/>
          <w:bCs/>
          <w:i/>
          <w:iCs/>
        </w:rPr>
        <w:t>Énéide</w:t>
      </w:r>
      <w:r w:rsidRPr="00D50EFB">
        <w:rPr>
          <w:rFonts w:ascii="Garamond" w:hAnsi="Garamond" w:cs="Times New Roman"/>
          <w:b/>
          <w:bCs/>
        </w:rPr>
        <w:t xml:space="preserve"> comme archéologie poétique de l’épopée »</w:t>
      </w:r>
      <w:r w:rsidRPr="00D50EFB">
        <w:rPr>
          <w:rFonts w:ascii="Garamond" w:hAnsi="Garamond" w:cs="Times New Roman"/>
        </w:rPr>
        <w:t xml:space="preserve">, </w:t>
      </w:r>
      <w:r w:rsidRPr="00D50EFB">
        <w:rPr>
          <w:rFonts w:ascii="Garamond" w:hAnsi="Garamond" w:cs="Times New Roman"/>
          <w:i/>
          <w:iCs/>
        </w:rPr>
        <w:t>Vita latina</w:t>
      </w:r>
      <w:r w:rsidRPr="00D50EFB">
        <w:rPr>
          <w:rFonts w:ascii="Garamond" w:hAnsi="Garamond" w:cs="Times New Roman"/>
        </w:rPr>
        <w:t>, n° 203, 2023, p. 74-92.</w:t>
      </w:r>
    </w:p>
    <w:p w14:paraId="2C9C98DE" w14:textId="65A3358A" w:rsidR="004731AF" w:rsidRPr="004731AF" w:rsidRDefault="004731AF" w:rsidP="004731AF">
      <w:pPr>
        <w:ind w:left="360"/>
        <w:jc w:val="both"/>
        <w:rPr>
          <w:rFonts w:ascii="Garamond" w:hAnsi="Garamond" w:cs="Times New Roman"/>
          <w:sz w:val="22"/>
          <w:szCs w:val="22"/>
          <w:u w:val="single"/>
        </w:rPr>
      </w:pPr>
      <w:r w:rsidRPr="004731AF">
        <w:rPr>
          <w:rFonts w:ascii="Garamond" w:hAnsi="Garamond" w:cs="Times New Roman"/>
          <w:sz w:val="22"/>
          <w:szCs w:val="22"/>
          <w:u w:val="single"/>
        </w:rPr>
        <w:t>Résu</w:t>
      </w:r>
      <w:r>
        <w:rPr>
          <w:rFonts w:ascii="Garamond" w:hAnsi="Garamond" w:cs="Times New Roman"/>
          <w:sz w:val="22"/>
          <w:szCs w:val="22"/>
          <w:u w:val="single"/>
        </w:rPr>
        <w:t>m</w:t>
      </w:r>
      <w:r w:rsidRPr="004731AF">
        <w:rPr>
          <w:rFonts w:ascii="Garamond" w:hAnsi="Garamond" w:cs="Times New Roman"/>
          <w:sz w:val="22"/>
          <w:szCs w:val="22"/>
          <w:u w:val="single"/>
        </w:rPr>
        <w:t>é</w:t>
      </w:r>
    </w:p>
    <w:p w14:paraId="11A93C42" w14:textId="77777777" w:rsidR="004731AF" w:rsidRPr="004731AF" w:rsidRDefault="004731AF" w:rsidP="004731AF">
      <w:pPr>
        <w:ind w:left="709"/>
        <w:jc w:val="both"/>
        <w:rPr>
          <w:rFonts w:ascii="Garamond" w:hAnsi="Garamond" w:cs="Times New Roman"/>
          <w:sz w:val="22"/>
          <w:szCs w:val="22"/>
        </w:rPr>
      </w:pPr>
      <w:r w:rsidRPr="004731AF">
        <w:rPr>
          <w:rFonts w:ascii="Garamond" w:hAnsi="Garamond" w:cs="Times New Roman"/>
          <w:sz w:val="22"/>
          <w:szCs w:val="22"/>
        </w:rPr>
        <w:t>Si l’intérêt antiquaire sensible au chant VIII de l’</w:t>
      </w:r>
      <w:r w:rsidRPr="004731AF">
        <w:rPr>
          <w:rFonts w:ascii="Garamond" w:hAnsi="Garamond" w:cs="Times New Roman"/>
          <w:i/>
          <w:iCs/>
          <w:sz w:val="22"/>
          <w:szCs w:val="22"/>
        </w:rPr>
        <w:t>Énéide</w:t>
      </w:r>
      <w:r w:rsidRPr="004731AF">
        <w:rPr>
          <w:rFonts w:ascii="Garamond" w:hAnsi="Garamond" w:cs="Times New Roman"/>
          <w:sz w:val="22"/>
          <w:szCs w:val="22"/>
        </w:rPr>
        <w:t xml:space="preserve"> a mis en valeur les enjeux politiques, religieux et folkloriques des </w:t>
      </w:r>
      <w:r w:rsidRPr="004731AF">
        <w:rPr>
          <w:rFonts w:ascii="Garamond" w:hAnsi="Garamond" w:cs="Times New Roman"/>
          <w:i/>
          <w:iCs/>
          <w:sz w:val="22"/>
          <w:szCs w:val="22"/>
        </w:rPr>
        <w:t>primordia Vrbis</w:t>
      </w:r>
      <w:r w:rsidRPr="004731AF">
        <w:rPr>
          <w:rFonts w:ascii="Garamond" w:hAnsi="Garamond" w:cs="Times New Roman"/>
          <w:sz w:val="22"/>
          <w:szCs w:val="22"/>
        </w:rPr>
        <w:t>, Virgile y traite aussi d’une archéologie poétique. D’abord, il résume, dans une approche générique, les âges homériques, alexandrins et latins d’une histoire littéraire de l’épopée, particulièrement remarquable dans le « proème médian » de l’épopée (</w:t>
      </w:r>
      <w:r w:rsidRPr="004731AF">
        <w:rPr>
          <w:rFonts w:ascii="Garamond" w:hAnsi="Garamond" w:cs="Times New Roman"/>
          <w:i/>
          <w:iCs/>
          <w:sz w:val="22"/>
          <w:szCs w:val="22"/>
        </w:rPr>
        <w:t>En</w:t>
      </w:r>
      <w:r w:rsidRPr="004731AF">
        <w:rPr>
          <w:rFonts w:ascii="Garamond" w:hAnsi="Garamond" w:cs="Times New Roman"/>
          <w:sz w:val="22"/>
          <w:szCs w:val="22"/>
        </w:rPr>
        <w:t>. VII, 37-44) et dans l’</w:t>
      </w:r>
      <w:r w:rsidRPr="004731AF">
        <w:rPr>
          <w:rFonts w:ascii="Garamond" w:hAnsi="Garamond" w:cs="Times New Roman"/>
          <w:i/>
          <w:iCs/>
          <w:sz w:val="22"/>
          <w:szCs w:val="22"/>
        </w:rPr>
        <w:t>eckphrasis</w:t>
      </w:r>
      <w:r w:rsidRPr="004731AF">
        <w:rPr>
          <w:rFonts w:ascii="Garamond" w:hAnsi="Garamond" w:cs="Times New Roman"/>
          <w:sz w:val="22"/>
          <w:szCs w:val="22"/>
        </w:rPr>
        <w:t xml:space="preserve"> du Bouclier d’Énée (</w:t>
      </w:r>
      <w:r w:rsidRPr="004731AF">
        <w:rPr>
          <w:rFonts w:ascii="Garamond" w:hAnsi="Garamond" w:cs="Times New Roman"/>
          <w:i/>
          <w:iCs/>
          <w:sz w:val="22"/>
          <w:szCs w:val="22"/>
        </w:rPr>
        <w:t>En</w:t>
      </w:r>
      <w:r w:rsidRPr="004731AF">
        <w:rPr>
          <w:rFonts w:ascii="Garamond" w:hAnsi="Garamond" w:cs="Times New Roman"/>
          <w:sz w:val="22"/>
          <w:szCs w:val="22"/>
        </w:rPr>
        <w:t xml:space="preserve">. VIII, 626-731). Puis, il développe, dans une approche poiétique, sa conception du </w:t>
      </w:r>
      <w:r w:rsidRPr="004731AF">
        <w:rPr>
          <w:rFonts w:ascii="Garamond" w:hAnsi="Garamond" w:cs="Times New Roman"/>
          <w:i/>
          <w:iCs/>
          <w:sz w:val="22"/>
          <w:szCs w:val="22"/>
        </w:rPr>
        <w:t>uates</w:t>
      </w:r>
      <w:r w:rsidRPr="004731AF">
        <w:rPr>
          <w:rFonts w:ascii="Garamond" w:hAnsi="Garamond" w:cs="Times New Roman"/>
          <w:sz w:val="22"/>
          <w:szCs w:val="22"/>
        </w:rPr>
        <w:t xml:space="preserve"> (</w:t>
      </w:r>
      <w:r w:rsidRPr="004731AF">
        <w:rPr>
          <w:rFonts w:ascii="Garamond" w:hAnsi="Garamond" w:cs="Times New Roman"/>
          <w:i/>
          <w:iCs/>
          <w:sz w:val="22"/>
          <w:szCs w:val="22"/>
        </w:rPr>
        <w:t>En</w:t>
      </w:r>
      <w:r w:rsidRPr="004731AF">
        <w:rPr>
          <w:rFonts w:ascii="Garamond" w:hAnsi="Garamond" w:cs="Times New Roman"/>
          <w:sz w:val="22"/>
          <w:szCs w:val="22"/>
        </w:rPr>
        <w:t xml:space="preserve">. VII, 41 ; VIII, 627), à travers les figures de </w:t>
      </w:r>
      <w:r w:rsidRPr="004731AF">
        <w:rPr>
          <w:rFonts w:ascii="Garamond" w:hAnsi="Garamond" w:cs="Times New Roman"/>
          <w:i/>
          <w:iCs/>
          <w:sz w:val="22"/>
          <w:szCs w:val="22"/>
        </w:rPr>
        <w:t>Faunus</w:t>
      </w:r>
      <w:r w:rsidRPr="004731AF">
        <w:rPr>
          <w:rFonts w:ascii="Garamond" w:hAnsi="Garamond" w:cs="Times New Roman"/>
          <w:sz w:val="22"/>
          <w:szCs w:val="22"/>
        </w:rPr>
        <w:t xml:space="preserve">/ des </w:t>
      </w:r>
      <w:r w:rsidRPr="004731AF">
        <w:rPr>
          <w:rFonts w:ascii="Garamond" w:hAnsi="Garamond" w:cs="Times New Roman"/>
          <w:i/>
          <w:iCs/>
          <w:sz w:val="22"/>
          <w:szCs w:val="22"/>
        </w:rPr>
        <w:t>Fauni</w:t>
      </w:r>
      <w:r w:rsidRPr="004731AF">
        <w:rPr>
          <w:rFonts w:ascii="Garamond" w:hAnsi="Garamond" w:cs="Times New Roman"/>
          <w:sz w:val="22"/>
          <w:szCs w:val="22"/>
        </w:rPr>
        <w:t xml:space="preserve"> (</w:t>
      </w:r>
      <w:r w:rsidRPr="004731AF">
        <w:rPr>
          <w:rFonts w:ascii="Garamond" w:hAnsi="Garamond" w:cs="Times New Roman"/>
          <w:i/>
          <w:iCs/>
          <w:sz w:val="22"/>
          <w:szCs w:val="22"/>
        </w:rPr>
        <w:t>En</w:t>
      </w:r>
      <w:r w:rsidRPr="004731AF">
        <w:rPr>
          <w:rFonts w:ascii="Garamond" w:hAnsi="Garamond" w:cs="Times New Roman"/>
          <w:sz w:val="22"/>
          <w:szCs w:val="22"/>
        </w:rPr>
        <w:t>. VIII, 314). Enfin, les principales étapes d’une histoire de l’hexamètre dactylique relèvent d’une approche métrique de cette archéologie, nous invitant à considérer la couleur bucolique du chant VIII de l’</w:t>
      </w:r>
      <w:r w:rsidRPr="004731AF">
        <w:rPr>
          <w:rFonts w:ascii="Garamond" w:hAnsi="Garamond" w:cs="Times New Roman"/>
          <w:i/>
          <w:iCs/>
          <w:sz w:val="22"/>
          <w:szCs w:val="22"/>
        </w:rPr>
        <w:t>Énéide</w:t>
      </w:r>
      <w:r w:rsidRPr="004731AF">
        <w:rPr>
          <w:rFonts w:ascii="Garamond" w:hAnsi="Garamond" w:cs="Times New Roman"/>
          <w:sz w:val="22"/>
          <w:szCs w:val="22"/>
        </w:rPr>
        <w:t xml:space="preserve">. </w:t>
      </w:r>
    </w:p>
    <w:p w14:paraId="3056EC05" w14:textId="77777777" w:rsidR="004731AF" w:rsidRPr="004731AF" w:rsidRDefault="004731AF" w:rsidP="004731AF">
      <w:pPr>
        <w:ind w:left="360"/>
        <w:jc w:val="both"/>
        <w:rPr>
          <w:rFonts w:ascii="Garamond" w:hAnsi="Garamond" w:cs="Times New Roman"/>
        </w:rPr>
      </w:pPr>
    </w:p>
    <w:p w14:paraId="0089D057" w14:textId="0551F0C4" w:rsidR="005607B4" w:rsidRDefault="005607B4" w:rsidP="005607B4">
      <w:pPr>
        <w:pStyle w:val="Paragraphedeliste"/>
        <w:numPr>
          <w:ilvl w:val="0"/>
          <w:numId w:val="9"/>
        </w:numPr>
        <w:jc w:val="both"/>
        <w:rPr>
          <w:rFonts w:ascii="Garamond" w:hAnsi="Garamond" w:cs="Times New Roman"/>
        </w:rPr>
      </w:pPr>
      <w:r w:rsidRPr="00D50EFB">
        <w:rPr>
          <w:rFonts w:ascii="Garamond" w:hAnsi="Garamond" w:cs="Times New Roman"/>
          <w:b/>
        </w:rPr>
        <w:t>« </w:t>
      </w:r>
      <w:r w:rsidRPr="00D50EFB">
        <w:rPr>
          <w:rFonts w:ascii="Garamond" w:hAnsi="Garamond" w:cs="Times New Roman"/>
          <w:b/>
          <w:i/>
          <w:iCs/>
        </w:rPr>
        <w:t>Scribenda mihi lex in amore nouo</w:t>
      </w:r>
      <w:r w:rsidRPr="00D50EFB">
        <w:rPr>
          <w:rFonts w:ascii="Garamond" w:hAnsi="Garamond" w:cs="Times New Roman"/>
          <w:b/>
        </w:rPr>
        <w:t xml:space="preserve"> » (Prop., III, 20, 18) : </w:t>
      </w:r>
      <w:r w:rsidRPr="00D50EFB">
        <w:rPr>
          <w:rFonts w:ascii="Garamond" w:hAnsi="Garamond" w:cs="Times New Roman"/>
          <w:b/>
          <w:i/>
          <w:iCs/>
        </w:rPr>
        <w:t>scribere</w:t>
      </w:r>
      <w:r w:rsidRPr="00D50EFB">
        <w:rPr>
          <w:rFonts w:ascii="Garamond" w:hAnsi="Garamond" w:cs="Times New Roman"/>
          <w:b/>
        </w:rPr>
        <w:t xml:space="preserve"> et les modalités esthétiques de l’écriture chez Properce »</w:t>
      </w:r>
      <w:r w:rsidRPr="00D50EFB">
        <w:rPr>
          <w:rFonts w:ascii="Garamond" w:hAnsi="Garamond" w:cs="Times New Roman"/>
          <w:bCs/>
        </w:rPr>
        <w:t>,</w:t>
      </w:r>
      <w:r w:rsidRPr="00D50EFB">
        <w:rPr>
          <w:rFonts w:ascii="Garamond" w:hAnsi="Garamond" w:cs="Times New Roman"/>
        </w:rPr>
        <w:t xml:space="preserve"> dans D. </w:t>
      </w:r>
      <w:r w:rsidRPr="00D50EFB">
        <w:rPr>
          <w:rFonts w:ascii="Garamond" w:hAnsi="Garamond" w:cs="Times New Roman"/>
          <w:smallCaps/>
        </w:rPr>
        <w:t>Cuny</w:t>
      </w:r>
      <w:r w:rsidRPr="00D50EFB">
        <w:rPr>
          <w:rFonts w:ascii="Garamond" w:hAnsi="Garamond" w:cs="Times New Roman"/>
        </w:rPr>
        <w:t>, J.-J. </w:t>
      </w:r>
      <w:r w:rsidRPr="00D50EFB">
        <w:rPr>
          <w:rFonts w:ascii="Garamond" w:hAnsi="Garamond" w:cs="Times New Roman"/>
          <w:smallCaps/>
        </w:rPr>
        <w:t>Vincensini</w:t>
      </w:r>
      <w:r w:rsidRPr="00D50EFB">
        <w:rPr>
          <w:rFonts w:ascii="Garamond" w:hAnsi="Garamond" w:cs="Times New Roman"/>
        </w:rPr>
        <w:t>, V. </w:t>
      </w:r>
      <w:r w:rsidRPr="00D50EFB">
        <w:rPr>
          <w:rFonts w:ascii="Garamond" w:hAnsi="Garamond" w:cs="Times New Roman"/>
          <w:smallCaps/>
        </w:rPr>
        <w:t>Agrigoroaesi (</w:t>
      </w:r>
      <w:r w:rsidRPr="00D50EFB">
        <w:rPr>
          <w:rFonts w:ascii="Garamond" w:hAnsi="Garamond" w:cs="Times New Roman"/>
        </w:rPr>
        <w:t>éd</w:t>
      </w:r>
      <w:r w:rsidRPr="00D50EFB">
        <w:rPr>
          <w:rFonts w:ascii="Garamond" w:hAnsi="Garamond" w:cs="Times New Roman"/>
          <w:smallCaps/>
        </w:rPr>
        <w:t>.)</w:t>
      </w:r>
      <w:r w:rsidRPr="00D50EFB">
        <w:rPr>
          <w:rFonts w:ascii="Garamond" w:hAnsi="Garamond" w:cs="Times New Roman"/>
        </w:rPr>
        <w:t xml:space="preserve">, </w:t>
      </w:r>
      <w:r w:rsidRPr="00D50EFB">
        <w:rPr>
          <w:rFonts w:ascii="Garamond" w:hAnsi="Garamond" w:cs="Times New Roman"/>
          <w:i/>
          <w:iCs/>
        </w:rPr>
        <w:t>La Révolution de l’écrit.</w:t>
      </w:r>
      <w:r w:rsidRPr="00D50EFB">
        <w:rPr>
          <w:rFonts w:ascii="Garamond" w:hAnsi="Garamond" w:cs="Times New Roman"/>
        </w:rPr>
        <w:t xml:space="preserve"> </w:t>
      </w:r>
      <w:r w:rsidRPr="00D50EFB">
        <w:rPr>
          <w:rFonts w:ascii="Garamond" w:hAnsi="Garamond" w:cs="Times New Roman"/>
          <w:i/>
          <w:iCs/>
        </w:rPr>
        <w:t>Effets esthétiques et culturels</w:t>
      </w:r>
      <w:r w:rsidRPr="00D50EFB">
        <w:rPr>
          <w:rFonts w:ascii="Garamond" w:hAnsi="Garamond" w:cs="Times New Roman"/>
        </w:rPr>
        <w:t>, Paris, Beauchesne, 2023, p. 129-146.</w:t>
      </w:r>
    </w:p>
    <w:p w14:paraId="338E48C0" w14:textId="56785950" w:rsidR="004731AF" w:rsidRPr="004731AF" w:rsidRDefault="004731AF" w:rsidP="004731AF">
      <w:pPr>
        <w:ind w:left="360"/>
        <w:jc w:val="both"/>
        <w:rPr>
          <w:rFonts w:ascii="Garamond" w:hAnsi="Garamond" w:cs="Times New Roman"/>
          <w:sz w:val="22"/>
          <w:szCs w:val="22"/>
          <w:u w:val="single"/>
        </w:rPr>
      </w:pPr>
      <w:r w:rsidRPr="004731AF">
        <w:rPr>
          <w:rFonts w:ascii="Garamond" w:hAnsi="Garamond" w:cs="Times New Roman"/>
          <w:sz w:val="22"/>
          <w:szCs w:val="22"/>
          <w:u w:val="single"/>
        </w:rPr>
        <w:t>Résumé</w:t>
      </w:r>
    </w:p>
    <w:p w14:paraId="48BEA7FE" w14:textId="77777777" w:rsidR="004731AF" w:rsidRPr="004731AF" w:rsidRDefault="004731AF" w:rsidP="004731AF">
      <w:pPr>
        <w:ind w:left="709"/>
        <w:jc w:val="both"/>
        <w:rPr>
          <w:rFonts w:ascii="Garamond" w:hAnsi="Garamond" w:cs="Times New Roman"/>
          <w:sz w:val="22"/>
          <w:szCs w:val="22"/>
        </w:rPr>
      </w:pPr>
      <w:r w:rsidRPr="004731AF">
        <w:rPr>
          <w:rFonts w:ascii="Garamond" w:hAnsi="Garamond" w:cs="Times New Roman"/>
          <w:sz w:val="22"/>
          <w:szCs w:val="22"/>
        </w:rPr>
        <w:t xml:space="preserve">L’enjeu de l’article est d’envisager les modalités esthétiques, poétiques et métapoétiques du verbe </w:t>
      </w:r>
      <w:r w:rsidRPr="004731AF">
        <w:rPr>
          <w:rFonts w:ascii="Garamond" w:hAnsi="Garamond" w:cs="Times New Roman"/>
          <w:i/>
          <w:iCs/>
          <w:sz w:val="22"/>
          <w:szCs w:val="22"/>
        </w:rPr>
        <w:t>scribere</w:t>
      </w:r>
      <w:r w:rsidRPr="004731AF">
        <w:rPr>
          <w:rFonts w:ascii="Garamond" w:hAnsi="Garamond" w:cs="Times New Roman"/>
          <w:sz w:val="22"/>
          <w:szCs w:val="22"/>
        </w:rPr>
        <w:t xml:space="preserve"> dans les </w:t>
      </w:r>
      <w:r w:rsidRPr="004731AF">
        <w:rPr>
          <w:rFonts w:ascii="Garamond" w:hAnsi="Garamond" w:cs="Times New Roman"/>
          <w:i/>
          <w:iCs/>
          <w:sz w:val="22"/>
          <w:szCs w:val="22"/>
        </w:rPr>
        <w:t>Élégies</w:t>
      </w:r>
      <w:r w:rsidRPr="004731AF">
        <w:rPr>
          <w:rFonts w:ascii="Garamond" w:hAnsi="Garamond" w:cs="Times New Roman"/>
          <w:sz w:val="22"/>
          <w:szCs w:val="22"/>
        </w:rPr>
        <w:t xml:space="preserve"> de Properce. Si Properce consacre l’entrée de ce verbe dans la langue élégiaque avec vingt occurrences, il convient d’observer ses liens avec le genre élégiaque, à partir de son unique occurrence dans le livre I (I, 18, 22) où il apparaît comme la réécriture d’un héritage intertextuel de Cornelius Gallus. Dans les livres II et III, le verbe </w:t>
      </w:r>
      <w:r w:rsidRPr="004731AF">
        <w:rPr>
          <w:rFonts w:ascii="Garamond" w:hAnsi="Garamond" w:cs="Times New Roman"/>
          <w:i/>
          <w:iCs/>
          <w:sz w:val="22"/>
          <w:szCs w:val="22"/>
        </w:rPr>
        <w:t>scribere</w:t>
      </w:r>
      <w:r w:rsidRPr="004731AF">
        <w:rPr>
          <w:rFonts w:ascii="Garamond" w:hAnsi="Garamond" w:cs="Times New Roman"/>
          <w:sz w:val="22"/>
          <w:szCs w:val="22"/>
        </w:rPr>
        <w:t xml:space="preserve"> cristallise les principaux motifs élégiaques et participe d’une poétique typiquement propertienne de l’élégie érotique, en particulier dans la formalisation d’une opposition énonciative entre un </w:t>
      </w:r>
      <w:r w:rsidRPr="004731AF">
        <w:rPr>
          <w:rFonts w:ascii="Garamond" w:hAnsi="Garamond" w:cs="Times New Roman"/>
          <w:i/>
          <w:iCs/>
          <w:sz w:val="22"/>
          <w:szCs w:val="22"/>
        </w:rPr>
        <w:t>cano</w:t>
      </w:r>
      <w:r w:rsidRPr="004731AF">
        <w:rPr>
          <w:rFonts w:ascii="Garamond" w:hAnsi="Garamond" w:cs="Times New Roman"/>
          <w:sz w:val="22"/>
          <w:szCs w:val="22"/>
        </w:rPr>
        <w:t xml:space="preserve"> épique et un </w:t>
      </w:r>
      <w:r w:rsidRPr="004731AF">
        <w:rPr>
          <w:rFonts w:ascii="Garamond" w:hAnsi="Garamond" w:cs="Times New Roman"/>
          <w:i/>
          <w:iCs/>
          <w:sz w:val="22"/>
          <w:szCs w:val="22"/>
        </w:rPr>
        <w:t>scribo</w:t>
      </w:r>
      <w:r w:rsidRPr="004731AF">
        <w:rPr>
          <w:rFonts w:ascii="Garamond" w:hAnsi="Garamond" w:cs="Times New Roman"/>
          <w:sz w:val="22"/>
          <w:szCs w:val="22"/>
        </w:rPr>
        <w:t xml:space="preserve"> élégiaque. </w:t>
      </w:r>
    </w:p>
    <w:p w14:paraId="62072FB9" w14:textId="77777777" w:rsidR="004731AF" w:rsidRPr="004731AF" w:rsidRDefault="004731AF" w:rsidP="004731AF">
      <w:pPr>
        <w:ind w:left="360"/>
        <w:jc w:val="both"/>
        <w:rPr>
          <w:rFonts w:ascii="Garamond" w:hAnsi="Garamond" w:cs="Times New Roman"/>
        </w:rPr>
      </w:pPr>
    </w:p>
    <w:p w14:paraId="507E8101" w14:textId="46CF0B78" w:rsidR="007C0A8A" w:rsidRPr="00D50EFB" w:rsidRDefault="007C0A8A" w:rsidP="00760E2D">
      <w:pPr>
        <w:pStyle w:val="Paragraphedeliste"/>
        <w:numPr>
          <w:ilvl w:val="0"/>
          <w:numId w:val="9"/>
        </w:numPr>
        <w:jc w:val="both"/>
        <w:rPr>
          <w:rFonts w:ascii="Garamond" w:hAnsi="Garamond" w:cs="Times New Roman"/>
          <w:color w:val="000000" w:themeColor="text1"/>
        </w:rPr>
      </w:pPr>
      <w:r w:rsidRPr="00D50EFB">
        <w:rPr>
          <w:rFonts w:ascii="Garamond" w:hAnsi="Garamond" w:cs="Times New Roman"/>
          <w:b/>
          <w:color w:val="000000" w:themeColor="text1"/>
        </w:rPr>
        <w:t>« Corps nobles, corps ignobles : décapitation et démembrement comme images de la guerre civile dans la poésie latine »</w:t>
      </w:r>
      <w:r w:rsidRPr="00D50EFB">
        <w:rPr>
          <w:rFonts w:ascii="Garamond" w:hAnsi="Garamond" w:cs="Times New Roman"/>
          <w:bCs/>
          <w:color w:val="000000" w:themeColor="text1"/>
        </w:rPr>
        <w:t xml:space="preserve">, dans C. Husquin et C. Landréa, </w:t>
      </w:r>
      <w:r w:rsidRPr="00D50EFB">
        <w:rPr>
          <w:rFonts w:ascii="Garamond" w:hAnsi="Garamond" w:cs="Times New Roman"/>
          <w:bCs/>
          <w:i/>
          <w:iCs/>
          <w:color w:val="000000" w:themeColor="text1"/>
        </w:rPr>
        <w:t>Blessures aristocratiques : du corps à l’honneur</w:t>
      </w:r>
      <w:r w:rsidRPr="00D50EFB">
        <w:rPr>
          <w:rFonts w:ascii="Garamond" w:hAnsi="Garamond" w:cs="Times New Roman"/>
          <w:bCs/>
          <w:color w:val="000000" w:themeColor="text1"/>
        </w:rPr>
        <w:t>, à paraître.</w:t>
      </w:r>
    </w:p>
    <w:p w14:paraId="781283A7" w14:textId="5ACC5AC0" w:rsidR="00AC5118" w:rsidRPr="00D50EFB" w:rsidRDefault="00AC5118" w:rsidP="00760E2D">
      <w:pPr>
        <w:pStyle w:val="Paragraphedeliste"/>
        <w:numPr>
          <w:ilvl w:val="0"/>
          <w:numId w:val="9"/>
        </w:numPr>
        <w:jc w:val="both"/>
        <w:rPr>
          <w:rFonts w:ascii="Garamond" w:hAnsi="Garamond" w:cs="Times New Roman"/>
        </w:rPr>
      </w:pPr>
      <w:r w:rsidRPr="00D50EFB">
        <w:rPr>
          <w:rFonts w:ascii="Garamond" w:hAnsi="Garamond" w:cs="Times New Roman"/>
          <w:b/>
          <w:bCs/>
        </w:rPr>
        <w:t>« L’</w:t>
      </w:r>
      <w:r w:rsidRPr="00D50EFB">
        <w:rPr>
          <w:rFonts w:ascii="Garamond" w:hAnsi="Garamond" w:cs="Times New Roman"/>
          <w:b/>
          <w:bCs/>
          <w:i/>
          <w:iCs/>
        </w:rPr>
        <w:t>Énéide</w:t>
      </w:r>
      <w:r w:rsidRPr="00D50EFB">
        <w:rPr>
          <w:rFonts w:ascii="Garamond" w:hAnsi="Garamond" w:cs="Times New Roman"/>
          <w:b/>
          <w:bCs/>
        </w:rPr>
        <w:t xml:space="preserve"> et la lecture au second degré. Les occurrences de </w:t>
      </w:r>
      <w:r w:rsidRPr="00D50EFB">
        <w:rPr>
          <w:rFonts w:ascii="Garamond" w:hAnsi="Garamond" w:cs="Times New Roman"/>
          <w:b/>
          <w:bCs/>
          <w:i/>
          <w:iCs/>
        </w:rPr>
        <w:t>secundus</w:t>
      </w:r>
      <w:r w:rsidRPr="00D50EFB">
        <w:rPr>
          <w:rFonts w:ascii="Garamond" w:hAnsi="Garamond" w:cs="Times New Roman"/>
          <w:b/>
          <w:bCs/>
        </w:rPr>
        <w:t xml:space="preserve"> chez Virgile, de la référence intertextuelle au code métapoétique »</w:t>
      </w:r>
      <w:r w:rsidRPr="00D50EFB">
        <w:rPr>
          <w:rFonts w:ascii="Garamond" w:hAnsi="Garamond" w:cs="Times New Roman"/>
        </w:rPr>
        <w:t xml:space="preserve">, dans B. Bureau, B. Delignon, J.-C. Jolivet, R. Utard (dir.), </w:t>
      </w:r>
      <w:r w:rsidRPr="00D50EFB">
        <w:rPr>
          <w:rFonts w:ascii="Garamond" w:hAnsi="Garamond" w:cs="Times New Roman"/>
          <w:i/>
          <w:iCs/>
        </w:rPr>
        <w:t>Lector in poematis. Le lecteur dans la poésie gréco-latine</w:t>
      </w:r>
      <w:r w:rsidRPr="00D50EFB">
        <w:rPr>
          <w:rFonts w:ascii="Garamond" w:hAnsi="Garamond" w:cs="Times New Roman"/>
        </w:rPr>
        <w:t xml:space="preserve">, Lyon, MOM éditions, à paraître. </w:t>
      </w:r>
    </w:p>
    <w:p w14:paraId="6CC25542" w14:textId="3A116CB6" w:rsidR="00AC5118" w:rsidRPr="00D50EFB" w:rsidRDefault="00594E2D" w:rsidP="00760E2D">
      <w:pPr>
        <w:pStyle w:val="Paragraphedeliste"/>
        <w:numPr>
          <w:ilvl w:val="0"/>
          <w:numId w:val="9"/>
        </w:numPr>
        <w:jc w:val="both"/>
        <w:rPr>
          <w:rFonts w:ascii="Garamond" w:hAnsi="Garamond" w:cs="Times New Roman"/>
        </w:rPr>
      </w:pPr>
      <w:r w:rsidRPr="00D50EFB">
        <w:rPr>
          <w:rFonts w:ascii="Garamond" w:hAnsi="Garamond" w:cs="Times New Roman"/>
          <w:b/>
          <w:bCs/>
        </w:rPr>
        <w:t>« </w:t>
      </w:r>
      <w:r w:rsidRPr="00D50EFB">
        <w:rPr>
          <w:rFonts w:ascii="Garamond" w:hAnsi="Garamond" w:cs="Times New Roman"/>
          <w:b/>
          <w:bCs/>
          <w:i/>
          <w:iCs/>
        </w:rPr>
        <w:t>Obscenae uolucres</w:t>
      </w:r>
      <w:r w:rsidRPr="00D50EFB">
        <w:rPr>
          <w:rFonts w:ascii="Garamond" w:hAnsi="Garamond" w:cs="Times New Roman"/>
          <w:b/>
          <w:bCs/>
        </w:rPr>
        <w:t xml:space="preserve"> (</w:t>
      </w:r>
      <w:r w:rsidRPr="00D50EFB">
        <w:rPr>
          <w:rFonts w:ascii="Garamond" w:hAnsi="Garamond" w:cs="Times New Roman"/>
          <w:b/>
          <w:bCs/>
          <w:i/>
          <w:iCs/>
        </w:rPr>
        <w:t>En</w:t>
      </w:r>
      <w:r w:rsidRPr="00D50EFB">
        <w:rPr>
          <w:rFonts w:ascii="Garamond" w:hAnsi="Garamond" w:cs="Times New Roman"/>
          <w:b/>
          <w:bCs/>
        </w:rPr>
        <w:t>., XII, 876). Les rapaces sur le champ de bataille dans l’épopée latine : de l’animal combattant à l’instrument de la théodicée »</w:t>
      </w:r>
      <w:r w:rsidRPr="00D50EFB">
        <w:rPr>
          <w:rFonts w:ascii="Garamond" w:hAnsi="Garamond" w:cs="Times New Roman"/>
        </w:rPr>
        <w:t xml:space="preserve">, </w:t>
      </w:r>
      <w:r w:rsidRPr="00D50EFB">
        <w:rPr>
          <w:rFonts w:ascii="Garamond" w:hAnsi="Garamond" w:cs="Times New Roman"/>
          <w:i/>
          <w:iCs/>
        </w:rPr>
        <w:t>Revue Internationale d’Histoire Militaire Ancienne</w:t>
      </w:r>
      <w:r w:rsidRPr="00D50EFB">
        <w:rPr>
          <w:rFonts w:ascii="Garamond" w:hAnsi="Garamond" w:cs="Times New Roman"/>
        </w:rPr>
        <w:t xml:space="preserve">, à paraître. </w:t>
      </w:r>
    </w:p>
    <w:p w14:paraId="4963B0A5" w14:textId="77777777" w:rsidR="00760E2D" w:rsidRDefault="00760E2D" w:rsidP="00760E2D">
      <w:pPr>
        <w:rPr>
          <w:rFonts w:ascii="Garamond" w:hAnsi="Garamond"/>
        </w:rPr>
      </w:pPr>
    </w:p>
    <w:p w14:paraId="6A2FE651" w14:textId="02CB9738" w:rsidR="00D72193" w:rsidRPr="00D72193" w:rsidRDefault="00D72193" w:rsidP="00760E2D">
      <w:pPr>
        <w:rPr>
          <w:rFonts w:ascii="Garamond" w:hAnsi="Garamond"/>
          <w:b/>
        </w:rPr>
      </w:pPr>
      <w:r w:rsidRPr="00D72193">
        <w:rPr>
          <w:rFonts w:ascii="Garamond" w:hAnsi="Garamond"/>
          <w:b/>
        </w:rPr>
        <w:t>Notices de dictionnaire</w:t>
      </w:r>
    </w:p>
    <w:p w14:paraId="7C39A28F" w14:textId="2B7FB0D4" w:rsidR="00D72193" w:rsidRDefault="00D72193" w:rsidP="00760E2D">
      <w:pPr>
        <w:rPr>
          <w:rFonts w:ascii="Garamond" w:hAnsi="Garamond"/>
        </w:rPr>
      </w:pPr>
      <w:r>
        <w:rPr>
          <w:rFonts w:ascii="Garamond" w:hAnsi="Garamond"/>
        </w:rPr>
        <w:t xml:space="preserve">Trois notices pour le </w:t>
      </w:r>
      <w:r w:rsidRPr="00D72193">
        <w:rPr>
          <w:rFonts w:ascii="Garamond" w:hAnsi="Garamond"/>
          <w:i/>
        </w:rPr>
        <w:t>Dictionnaire des images du poétique</w:t>
      </w:r>
      <w:r>
        <w:rPr>
          <w:rFonts w:ascii="Garamond" w:hAnsi="Garamond"/>
        </w:rPr>
        <w:t>, dir. J.-P. Guez, F. Klein, E. Prioux (en préparation) :</w:t>
      </w:r>
    </w:p>
    <w:p w14:paraId="5345190B" w14:textId="421BA0A9" w:rsidR="00D72193" w:rsidRPr="00D72193" w:rsidRDefault="00D72193" w:rsidP="00D72193">
      <w:pPr>
        <w:pStyle w:val="Paragraphedeliste"/>
        <w:numPr>
          <w:ilvl w:val="0"/>
          <w:numId w:val="4"/>
        </w:numPr>
        <w:rPr>
          <w:rFonts w:ascii="Garamond" w:hAnsi="Garamond"/>
        </w:rPr>
      </w:pPr>
      <w:r w:rsidRPr="00D72193">
        <w:rPr>
          <w:rFonts w:ascii="Garamond" w:hAnsi="Garamond"/>
        </w:rPr>
        <w:t>Article « Navigation »</w:t>
      </w:r>
    </w:p>
    <w:p w14:paraId="1EDA91E4" w14:textId="1537F011" w:rsidR="00D72193" w:rsidRDefault="00D72193" w:rsidP="00D72193">
      <w:pPr>
        <w:pStyle w:val="Paragraphedeliste"/>
        <w:numPr>
          <w:ilvl w:val="0"/>
          <w:numId w:val="4"/>
        </w:numPr>
        <w:rPr>
          <w:rFonts w:ascii="Garamond" w:hAnsi="Garamond"/>
        </w:rPr>
      </w:pPr>
      <w:r>
        <w:rPr>
          <w:rFonts w:ascii="Garamond" w:hAnsi="Garamond"/>
        </w:rPr>
        <w:t>Article « Orphée » en collaboration avec Guy Lachenaux</w:t>
      </w:r>
    </w:p>
    <w:p w14:paraId="1D9FC43C" w14:textId="6917DB13" w:rsidR="00D72193" w:rsidRPr="00D72193" w:rsidRDefault="00D72193" w:rsidP="00D72193">
      <w:pPr>
        <w:pStyle w:val="Paragraphedeliste"/>
        <w:numPr>
          <w:ilvl w:val="0"/>
          <w:numId w:val="4"/>
        </w:numPr>
        <w:rPr>
          <w:rFonts w:ascii="Garamond" w:hAnsi="Garamond"/>
        </w:rPr>
      </w:pPr>
      <w:r>
        <w:rPr>
          <w:rFonts w:ascii="Garamond" w:hAnsi="Garamond"/>
        </w:rPr>
        <w:t>Article « Prophétie » en collaboration avec Jean-Philippe Guez</w:t>
      </w:r>
    </w:p>
    <w:p w14:paraId="5CAF7C6C" w14:textId="77777777" w:rsidR="00D72193" w:rsidRPr="008F6C43" w:rsidRDefault="00D72193" w:rsidP="00760E2D">
      <w:pPr>
        <w:rPr>
          <w:rFonts w:ascii="Garamond" w:hAnsi="Garamond"/>
        </w:rPr>
      </w:pPr>
    </w:p>
    <w:p w14:paraId="107C8ECC" w14:textId="6D4DD70A" w:rsidR="00E708EB" w:rsidRPr="00D72193" w:rsidRDefault="00E708EB" w:rsidP="00D72193">
      <w:pPr>
        <w:pStyle w:val="Paragraphedeliste"/>
        <w:numPr>
          <w:ilvl w:val="0"/>
          <w:numId w:val="15"/>
        </w:numPr>
        <w:rPr>
          <w:rFonts w:ascii="Garamond" w:hAnsi="Garamond"/>
          <w:b/>
        </w:rPr>
      </w:pPr>
      <w:r w:rsidRPr="00D72193">
        <w:rPr>
          <w:rFonts w:ascii="Garamond" w:hAnsi="Garamond"/>
          <w:b/>
        </w:rPr>
        <w:t>Recensions d’ouvrages</w:t>
      </w:r>
    </w:p>
    <w:p w14:paraId="157EEE52" w14:textId="3E1BCFB0" w:rsidR="00E708EB" w:rsidRPr="008F6C43" w:rsidRDefault="00E708EB" w:rsidP="00E708EB">
      <w:pPr>
        <w:pStyle w:val="Paragraphedeliste"/>
        <w:numPr>
          <w:ilvl w:val="0"/>
          <w:numId w:val="7"/>
        </w:numPr>
        <w:jc w:val="both"/>
        <w:rPr>
          <w:rFonts w:ascii="Garamond" w:hAnsi="Garamond" w:cs="Times New Roman"/>
        </w:rPr>
      </w:pPr>
      <w:r w:rsidRPr="008F6C43">
        <w:rPr>
          <w:rFonts w:ascii="Garamond" w:hAnsi="Garamond" w:cs="Times New Roman"/>
        </w:rPr>
        <w:t xml:space="preserve">Pascale Paré-Rey, Flores et acumina. </w:t>
      </w:r>
      <w:r w:rsidRPr="008F6C43">
        <w:rPr>
          <w:rFonts w:ascii="Garamond" w:hAnsi="Garamond" w:cs="Times New Roman"/>
          <w:i/>
        </w:rPr>
        <w:t>Les</w:t>
      </w:r>
      <w:r w:rsidRPr="008F6C43">
        <w:rPr>
          <w:rFonts w:ascii="Garamond" w:hAnsi="Garamond" w:cs="Times New Roman"/>
        </w:rPr>
        <w:t xml:space="preserve"> sententiae </w:t>
      </w:r>
      <w:r w:rsidRPr="008F6C43">
        <w:rPr>
          <w:rFonts w:ascii="Garamond" w:hAnsi="Garamond" w:cs="Times New Roman"/>
          <w:i/>
        </w:rPr>
        <w:t>dans les tragédies de Sénèque</w:t>
      </w:r>
      <w:r w:rsidRPr="008F6C43">
        <w:rPr>
          <w:rFonts w:ascii="Garamond" w:hAnsi="Garamond" w:cs="Times New Roman"/>
        </w:rPr>
        <w:t xml:space="preserve">, Éditions de Boccard, Paris, 2012, 426 p. dans </w:t>
      </w:r>
      <w:r w:rsidRPr="008F6C43">
        <w:rPr>
          <w:rFonts w:ascii="Garamond" w:hAnsi="Garamond" w:cs="Times New Roman"/>
          <w:i/>
        </w:rPr>
        <w:t>Revue de philologie</w:t>
      </w:r>
      <w:r w:rsidRPr="008F6C43">
        <w:rPr>
          <w:rFonts w:ascii="Garamond" w:hAnsi="Garamond" w:cs="Times New Roman"/>
        </w:rPr>
        <w:t>, 82 (2), 2012, pp.213-215.</w:t>
      </w:r>
    </w:p>
    <w:p w14:paraId="41897AD5" w14:textId="77777777" w:rsidR="00E708EB" w:rsidRPr="00E67324" w:rsidRDefault="00E708EB" w:rsidP="00E708EB">
      <w:pPr>
        <w:pStyle w:val="Paragraphedeliste"/>
        <w:numPr>
          <w:ilvl w:val="0"/>
          <w:numId w:val="7"/>
        </w:numPr>
        <w:jc w:val="both"/>
        <w:rPr>
          <w:rFonts w:ascii="Garamond" w:hAnsi="Garamond" w:cs="Times New Roman"/>
        </w:rPr>
      </w:pPr>
      <w:r w:rsidRPr="008F6C43">
        <w:rPr>
          <w:rFonts w:ascii="Garamond" w:hAnsi="Garamond" w:cs="Times New Roman"/>
        </w:rPr>
        <w:t xml:space="preserve">Emanuele Narducci, </w:t>
      </w:r>
      <w:r w:rsidRPr="008F6C43">
        <w:rPr>
          <w:rFonts w:ascii="Garamond" w:hAnsi="Garamond" w:cs="Times New Roman"/>
          <w:i/>
        </w:rPr>
        <w:t>Lucano. Un’epica contro l’impero</w:t>
      </w:r>
      <w:r w:rsidRPr="008F6C43">
        <w:rPr>
          <w:rFonts w:ascii="Garamond" w:hAnsi="Garamond" w:cs="Times New Roman"/>
        </w:rPr>
        <w:t xml:space="preserve">, Éditions Laterza, Rome-Bari, </w:t>
      </w:r>
      <w:r w:rsidRPr="00E67324">
        <w:rPr>
          <w:rFonts w:ascii="Garamond" w:hAnsi="Garamond" w:cs="Times New Roman"/>
        </w:rPr>
        <w:t xml:space="preserve">2002, 523 p. dans </w:t>
      </w:r>
      <w:r w:rsidRPr="00E67324">
        <w:rPr>
          <w:rFonts w:ascii="Garamond" w:hAnsi="Garamond" w:cs="Times New Roman"/>
          <w:i/>
        </w:rPr>
        <w:t>Revue de philologie</w:t>
      </w:r>
      <w:r w:rsidRPr="00E67324">
        <w:rPr>
          <w:rFonts w:ascii="Garamond" w:hAnsi="Garamond" w:cs="Times New Roman"/>
        </w:rPr>
        <w:t>, 82 (2), 2012, pp. 215-218.</w:t>
      </w:r>
    </w:p>
    <w:p w14:paraId="523A1C50" w14:textId="4214E0F7" w:rsidR="00E708EB" w:rsidRPr="00E67324" w:rsidRDefault="001A4C25" w:rsidP="00E708EB">
      <w:pPr>
        <w:pStyle w:val="Paragraphedeliste"/>
        <w:numPr>
          <w:ilvl w:val="0"/>
          <w:numId w:val="7"/>
        </w:numPr>
        <w:jc w:val="both"/>
        <w:rPr>
          <w:rFonts w:ascii="Garamond" w:hAnsi="Garamond" w:cs="Times New Roman"/>
        </w:rPr>
      </w:pPr>
      <w:r w:rsidRPr="00E67324">
        <w:rPr>
          <w:rFonts w:ascii="Garamond" w:hAnsi="Garamond" w:cs="Times New Roman"/>
        </w:rPr>
        <w:lastRenderedPageBreak/>
        <w:t xml:space="preserve">Valéry Berlincourt, Lavinia Galli Milić, Damien Nelis (eds.), </w:t>
      </w:r>
      <w:r w:rsidRPr="00E67324">
        <w:rPr>
          <w:rFonts w:ascii="Garamond" w:hAnsi="Garamond" w:cs="Times New Roman"/>
          <w:i/>
        </w:rPr>
        <w:t>Lucan and Claudian : Context and Intertext</w:t>
      </w:r>
      <w:r w:rsidRPr="00E67324">
        <w:rPr>
          <w:rFonts w:ascii="Garamond" w:hAnsi="Garamond" w:cs="Times New Roman"/>
        </w:rPr>
        <w:t>, Universitätverlag Winter, Heidelberg, 201</w:t>
      </w:r>
      <w:r w:rsidR="00447C14" w:rsidRPr="00E67324">
        <w:rPr>
          <w:rFonts w:ascii="Garamond" w:hAnsi="Garamond" w:cs="Times New Roman"/>
        </w:rPr>
        <w:t>6</w:t>
      </w:r>
      <w:r w:rsidRPr="00E67324">
        <w:rPr>
          <w:rFonts w:ascii="Garamond" w:hAnsi="Garamond" w:cs="Times New Roman"/>
        </w:rPr>
        <w:t xml:space="preserve">, 322 p. dans </w:t>
      </w:r>
      <w:r w:rsidRPr="00E67324">
        <w:rPr>
          <w:rFonts w:ascii="Garamond" w:hAnsi="Garamond" w:cs="Times New Roman"/>
          <w:i/>
        </w:rPr>
        <w:t>Revue de philologie</w:t>
      </w:r>
      <w:r w:rsidR="00447C14" w:rsidRPr="00E67324">
        <w:rPr>
          <w:rFonts w:ascii="Garamond" w:hAnsi="Garamond" w:cs="Times New Roman"/>
        </w:rPr>
        <w:t>, 91 (2), 2017.</w:t>
      </w:r>
    </w:p>
    <w:p w14:paraId="0591D69A" w14:textId="0FC51D66" w:rsidR="007C0A8A" w:rsidRPr="00E67324" w:rsidRDefault="007C0A8A" w:rsidP="00E708EB">
      <w:pPr>
        <w:pStyle w:val="Paragraphedeliste"/>
        <w:numPr>
          <w:ilvl w:val="0"/>
          <w:numId w:val="7"/>
        </w:numPr>
        <w:jc w:val="both"/>
        <w:rPr>
          <w:rFonts w:ascii="Garamond" w:hAnsi="Garamond" w:cs="Times New Roman"/>
        </w:rPr>
      </w:pPr>
      <w:r w:rsidRPr="00E67324">
        <w:rPr>
          <w:rFonts w:ascii="Garamond" w:hAnsi="Garamond" w:cs="Times New Roman"/>
        </w:rPr>
        <w:t xml:space="preserve">Elisabeth Gavoille et François Guillaumont, </w:t>
      </w:r>
      <w:r w:rsidRPr="00E67324">
        <w:rPr>
          <w:rFonts w:ascii="Garamond" w:hAnsi="Garamond" w:cs="Times New Roman"/>
          <w:i/>
          <w:iCs/>
        </w:rPr>
        <w:t>Conseiller, diriger par lettre</w:t>
      </w:r>
      <w:r w:rsidRPr="00E67324">
        <w:rPr>
          <w:rFonts w:ascii="Garamond" w:hAnsi="Garamond" w:cs="Times New Roman"/>
        </w:rPr>
        <w:t xml:space="preserve">, Presses Universitaires François Rabelais, Tours, 2017, 584 p., à paraître dans </w:t>
      </w:r>
      <w:r w:rsidRPr="00E67324">
        <w:rPr>
          <w:rFonts w:ascii="Garamond" w:hAnsi="Garamond" w:cs="Times New Roman"/>
          <w:i/>
          <w:iCs/>
        </w:rPr>
        <w:t>La Revue des études augustiniennes</w:t>
      </w:r>
      <w:r w:rsidRPr="00E67324">
        <w:rPr>
          <w:rFonts w:ascii="Garamond" w:hAnsi="Garamond" w:cs="Times New Roman"/>
        </w:rPr>
        <w:t>.</w:t>
      </w:r>
    </w:p>
    <w:p w14:paraId="18059B0A" w14:textId="32BE9267" w:rsidR="007C0A8A" w:rsidRPr="00E67324" w:rsidRDefault="007C0A8A" w:rsidP="00E708EB">
      <w:pPr>
        <w:pStyle w:val="Paragraphedeliste"/>
        <w:numPr>
          <w:ilvl w:val="0"/>
          <w:numId w:val="7"/>
        </w:numPr>
        <w:jc w:val="both"/>
        <w:rPr>
          <w:rFonts w:ascii="Garamond" w:hAnsi="Garamond" w:cs="Times New Roman"/>
        </w:rPr>
      </w:pPr>
      <w:r w:rsidRPr="00E67324">
        <w:rPr>
          <w:rFonts w:ascii="Garamond" w:hAnsi="Garamond" w:cs="Times New Roman"/>
        </w:rPr>
        <w:t xml:space="preserve">Fabrice Galtier, </w:t>
      </w:r>
      <w:r w:rsidRPr="00E67324">
        <w:rPr>
          <w:rFonts w:ascii="Garamond" w:hAnsi="Garamond" w:cs="Times New Roman"/>
          <w:i/>
          <w:iCs/>
        </w:rPr>
        <w:t>L’Empreinte des morts. Relations entre mort, mémoire et reconnaissance dans la</w:t>
      </w:r>
      <w:r w:rsidRPr="00E67324">
        <w:rPr>
          <w:rFonts w:ascii="Garamond" w:hAnsi="Garamond" w:cs="Times New Roman"/>
        </w:rPr>
        <w:t xml:space="preserve"> Pharsale </w:t>
      </w:r>
      <w:r w:rsidRPr="00E67324">
        <w:rPr>
          <w:rFonts w:ascii="Garamond" w:hAnsi="Garamond" w:cs="Times New Roman"/>
          <w:i/>
          <w:iCs/>
        </w:rPr>
        <w:t>de Lucain</w:t>
      </w:r>
      <w:r w:rsidRPr="00E67324">
        <w:rPr>
          <w:rFonts w:ascii="Garamond" w:hAnsi="Garamond" w:cs="Times New Roman"/>
        </w:rPr>
        <w:t xml:space="preserve">, Les Belles Lettres, Paris, 423 p., </w:t>
      </w:r>
      <w:r w:rsidRPr="00E67324">
        <w:rPr>
          <w:rFonts w:ascii="Garamond" w:hAnsi="Garamond" w:cs="Times New Roman"/>
          <w:i/>
          <w:iCs/>
        </w:rPr>
        <w:t>Revue de philologie</w:t>
      </w:r>
      <w:r w:rsidR="0040452F" w:rsidRPr="00E67324">
        <w:rPr>
          <w:rFonts w:ascii="Garamond" w:hAnsi="Garamond" w:cs="Times New Roman"/>
        </w:rPr>
        <w:t>, 93 (2), 2019.</w:t>
      </w:r>
    </w:p>
    <w:p w14:paraId="1A1D3083" w14:textId="77777777" w:rsidR="00E67324" w:rsidRPr="00E67324" w:rsidRDefault="00E67324" w:rsidP="00E67324">
      <w:pPr>
        <w:pStyle w:val="Paragraphedeliste"/>
        <w:numPr>
          <w:ilvl w:val="0"/>
          <w:numId w:val="7"/>
        </w:numPr>
        <w:jc w:val="both"/>
        <w:rPr>
          <w:rFonts w:ascii="Garamond" w:hAnsi="Garamond" w:cs="Times New Roman"/>
          <w:color w:val="000000" w:themeColor="text1"/>
          <w:lang w:val="en-US"/>
        </w:rPr>
      </w:pPr>
      <w:r w:rsidRPr="00E67324">
        <w:rPr>
          <w:rFonts w:ascii="Garamond" w:hAnsi="Garamond" w:cs="Times New Roman"/>
          <w:color w:val="000000" w:themeColor="text1"/>
          <w:lang w:val="en-US"/>
        </w:rPr>
        <w:t>P. </w:t>
      </w:r>
      <w:r w:rsidRPr="00E67324">
        <w:rPr>
          <w:rFonts w:ascii="Garamond" w:hAnsi="Garamond" w:cs="Times New Roman"/>
          <w:smallCaps/>
          <w:color w:val="000000" w:themeColor="text1"/>
          <w:lang w:val="en-US"/>
        </w:rPr>
        <w:t>Esposito</w:t>
      </w:r>
      <w:r w:rsidRPr="00E67324">
        <w:rPr>
          <w:rFonts w:ascii="Garamond" w:hAnsi="Garamond" w:cs="Times New Roman"/>
          <w:color w:val="000000" w:themeColor="text1"/>
          <w:lang w:val="en-US"/>
        </w:rPr>
        <w:t xml:space="preserve">, </w:t>
      </w:r>
      <w:r w:rsidRPr="00E67324">
        <w:rPr>
          <w:rFonts w:ascii="Garamond" w:hAnsi="Garamond" w:cs="Times New Roman"/>
          <w:i/>
          <w:iCs/>
          <w:color w:val="000000" w:themeColor="text1"/>
          <w:lang w:val="en-US"/>
        </w:rPr>
        <w:t>Seminari Lucanei I. In memoria di Emanuele Narducci</w:t>
      </w:r>
      <w:r w:rsidRPr="00E67324">
        <w:rPr>
          <w:rFonts w:ascii="Garamond" w:hAnsi="Garamond" w:cs="Times New Roman"/>
          <w:color w:val="000000" w:themeColor="text1"/>
          <w:lang w:val="en-US"/>
        </w:rPr>
        <w:t xml:space="preserve">, Edizioni ETS, Pise, 2020, 236 p. dans </w:t>
      </w:r>
      <w:r w:rsidRPr="00E67324">
        <w:rPr>
          <w:rFonts w:ascii="Garamond" w:hAnsi="Garamond" w:cs="Times New Roman"/>
          <w:i/>
          <w:iCs/>
          <w:color w:val="000000" w:themeColor="text1"/>
          <w:lang w:val="en-US"/>
        </w:rPr>
        <w:t>The Classical Review</w:t>
      </w:r>
      <w:r w:rsidRPr="00E67324">
        <w:rPr>
          <w:rFonts w:ascii="Garamond" w:hAnsi="Garamond" w:cs="Times New Roman"/>
          <w:color w:val="000000" w:themeColor="text1"/>
          <w:lang w:val="en-US"/>
        </w:rPr>
        <w:t>, 2021.</w:t>
      </w:r>
    </w:p>
    <w:p w14:paraId="54033536" w14:textId="77777777" w:rsidR="00E67324" w:rsidRPr="00E67324" w:rsidRDefault="00E67324" w:rsidP="00E67324">
      <w:pPr>
        <w:pStyle w:val="Paragraphedeliste"/>
        <w:ind w:left="1287"/>
        <w:jc w:val="both"/>
        <w:rPr>
          <w:rFonts w:ascii="Garamond" w:hAnsi="Garamond" w:cs="Times New Roman"/>
          <w:lang w:val="en-US"/>
        </w:rPr>
      </w:pPr>
    </w:p>
    <w:p w14:paraId="1A5D0839" w14:textId="77777777" w:rsidR="00E708EB" w:rsidRPr="00E67324" w:rsidRDefault="00E708EB">
      <w:pPr>
        <w:rPr>
          <w:rFonts w:ascii="Garamond" w:hAnsi="Garamond"/>
          <w:lang w:val="en-US"/>
        </w:rPr>
      </w:pPr>
    </w:p>
    <w:p w14:paraId="5008EE2E" w14:textId="57A3D76E" w:rsidR="00D72193" w:rsidRPr="00E67324" w:rsidRDefault="00D72193" w:rsidP="004F3887">
      <w:pPr>
        <w:pStyle w:val="Paragraphedeliste"/>
        <w:numPr>
          <w:ilvl w:val="0"/>
          <w:numId w:val="15"/>
        </w:numPr>
        <w:rPr>
          <w:rFonts w:ascii="Garamond" w:hAnsi="Garamond"/>
          <w:b/>
        </w:rPr>
      </w:pPr>
      <w:r w:rsidRPr="00E67324">
        <w:rPr>
          <w:rFonts w:ascii="Garamond" w:hAnsi="Garamond"/>
          <w:b/>
        </w:rPr>
        <w:t>Publications scolaires</w:t>
      </w:r>
      <w:r w:rsidR="003B4AAF" w:rsidRPr="00E67324">
        <w:rPr>
          <w:rFonts w:ascii="Garamond" w:hAnsi="Garamond"/>
          <w:b/>
        </w:rPr>
        <w:t xml:space="preserve"> et parascolaires</w:t>
      </w:r>
    </w:p>
    <w:p w14:paraId="01A64ACF" w14:textId="02881269" w:rsidR="00D72193" w:rsidRPr="00E67324" w:rsidRDefault="003B4AAF" w:rsidP="003B4AAF">
      <w:pPr>
        <w:pStyle w:val="Paragraphedeliste"/>
        <w:numPr>
          <w:ilvl w:val="0"/>
          <w:numId w:val="20"/>
        </w:numPr>
        <w:jc w:val="both"/>
        <w:rPr>
          <w:rFonts w:ascii="Garamond" w:hAnsi="Garamond"/>
        </w:rPr>
      </w:pPr>
      <w:r w:rsidRPr="00E67324">
        <w:rPr>
          <w:rFonts w:ascii="Garamond" w:hAnsi="Garamond"/>
        </w:rPr>
        <w:t>Co-auteur du Manuel de français 3</w:t>
      </w:r>
      <w:r w:rsidRPr="00E67324">
        <w:rPr>
          <w:rFonts w:ascii="Garamond" w:hAnsi="Garamond"/>
          <w:vertAlign w:val="superscript"/>
        </w:rPr>
        <w:t>ème</w:t>
      </w:r>
      <w:r w:rsidRPr="00E67324">
        <w:rPr>
          <w:rFonts w:ascii="Garamond" w:hAnsi="Garamond"/>
        </w:rPr>
        <w:t>, Collection Jardin des Lettres (sous la direction d’Évelyne Ballanfat), Paris, Éditions Magnard, 2016</w:t>
      </w:r>
    </w:p>
    <w:p w14:paraId="075517AA" w14:textId="7885BAAC" w:rsidR="003B4AAF" w:rsidRPr="00E67324" w:rsidRDefault="003B4AAF" w:rsidP="003B4AAF">
      <w:pPr>
        <w:pStyle w:val="Paragraphedeliste"/>
        <w:numPr>
          <w:ilvl w:val="0"/>
          <w:numId w:val="20"/>
        </w:numPr>
        <w:jc w:val="both"/>
        <w:rPr>
          <w:rFonts w:ascii="Garamond" w:hAnsi="Garamond"/>
        </w:rPr>
      </w:pPr>
      <w:r w:rsidRPr="00E67324">
        <w:rPr>
          <w:rFonts w:ascii="Garamond" w:hAnsi="Garamond"/>
        </w:rPr>
        <w:t>Co-auteur de</w:t>
      </w:r>
      <w:r w:rsidRPr="00E67324">
        <w:rPr>
          <w:rFonts w:ascii="Garamond" w:hAnsi="Garamond"/>
          <w:i/>
        </w:rPr>
        <w:t>Étude de la langue (5è, 4è, 3è)</w:t>
      </w:r>
      <w:r w:rsidRPr="00E67324">
        <w:rPr>
          <w:rFonts w:ascii="Garamond" w:hAnsi="Garamond"/>
        </w:rPr>
        <w:t>, Collection Jardin des Lettres (sous la direction d’É. Ballanfat), Éditions Magnard, Paris, 2016</w:t>
      </w:r>
    </w:p>
    <w:p w14:paraId="393AADEA" w14:textId="78565F7F" w:rsidR="003B4AAF" w:rsidRPr="00E67324" w:rsidRDefault="003B4AAF" w:rsidP="003B4AAF">
      <w:pPr>
        <w:pStyle w:val="Paragraphedeliste"/>
        <w:numPr>
          <w:ilvl w:val="0"/>
          <w:numId w:val="20"/>
        </w:numPr>
        <w:jc w:val="both"/>
        <w:rPr>
          <w:rFonts w:ascii="Garamond" w:hAnsi="Garamond"/>
        </w:rPr>
      </w:pPr>
      <w:r w:rsidRPr="00E67324">
        <w:rPr>
          <w:rFonts w:ascii="Garamond" w:hAnsi="Garamond"/>
        </w:rPr>
        <w:t xml:space="preserve">Auteur de </w:t>
      </w:r>
      <w:r w:rsidRPr="00E67324">
        <w:rPr>
          <w:rFonts w:ascii="Garamond" w:hAnsi="Garamond"/>
          <w:i/>
        </w:rPr>
        <w:t>Français Mémo Lycée. Chronologie, genres et formes littéraires</w:t>
      </w:r>
      <w:r w:rsidRPr="00E67324">
        <w:rPr>
          <w:rFonts w:ascii="Garamond" w:hAnsi="Garamond"/>
        </w:rPr>
        <w:t>, Librio, Paris, 2018</w:t>
      </w:r>
    </w:p>
    <w:p w14:paraId="1B2EB131" w14:textId="4D5B7ECC" w:rsidR="003B4AAF" w:rsidRPr="00E67324" w:rsidRDefault="003B4AAF" w:rsidP="003B4AAF">
      <w:pPr>
        <w:pStyle w:val="Paragraphedeliste"/>
        <w:numPr>
          <w:ilvl w:val="0"/>
          <w:numId w:val="20"/>
        </w:numPr>
        <w:jc w:val="both"/>
        <w:rPr>
          <w:rFonts w:ascii="Garamond" w:hAnsi="Garamond"/>
        </w:rPr>
      </w:pPr>
      <w:r w:rsidRPr="00E67324">
        <w:rPr>
          <w:rFonts w:ascii="Garamond" w:hAnsi="Garamond"/>
        </w:rPr>
        <w:t xml:space="preserve">Auteur de </w:t>
      </w:r>
      <w:r w:rsidRPr="00E67324">
        <w:rPr>
          <w:rFonts w:ascii="Garamond" w:hAnsi="Garamond"/>
          <w:i/>
        </w:rPr>
        <w:t>Français Mémo Collège. Chronologie, genres et formes littéraires</w:t>
      </w:r>
      <w:r w:rsidRPr="00E67324">
        <w:rPr>
          <w:rFonts w:ascii="Garamond" w:hAnsi="Garamond"/>
        </w:rPr>
        <w:t>, Librio, Paris, 2018</w:t>
      </w:r>
    </w:p>
    <w:p w14:paraId="4314D6A7" w14:textId="77777777" w:rsidR="009A7368" w:rsidRPr="00E67324" w:rsidRDefault="009A7368" w:rsidP="009A7368">
      <w:pPr>
        <w:rPr>
          <w:rFonts w:ascii="Garamond" w:hAnsi="Garamond"/>
          <w:b/>
        </w:rPr>
      </w:pPr>
    </w:p>
    <w:p w14:paraId="7E114067" w14:textId="547B813B" w:rsidR="00A515BF" w:rsidRPr="00E67324" w:rsidRDefault="00A515BF" w:rsidP="004F3887">
      <w:pPr>
        <w:pStyle w:val="Paragraphedeliste"/>
        <w:numPr>
          <w:ilvl w:val="0"/>
          <w:numId w:val="15"/>
        </w:numPr>
        <w:rPr>
          <w:rFonts w:ascii="Garamond" w:hAnsi="Garamond"/>
          <w:b/>
        </w:rPr>
      </w:pPr>
      <w:r w:rsidRPr="00E67324">
        <w:rPr>
          <w:rFonts w:ascii="Garamond" w:hAnsi="Garamond"/>
          <w:b/>
        </w:rPr>
        <w:t>Valorisation de la recherche</w:t>
      </w:r>
    </w:p>
    <w:p w14:paraId="76E0BD7B" w14:textId="77777777" w:rsidR="001A4C25" w:rsidRPr="00E67324" w:rsidRDefault="001A4C25" w:rsidP="004F3887">
      <w:pPr>
        <w:pStyle w:val="Paragraphedeliste"/>
        <w:numPr>
          <w:ilvl w:val="0"/>
          <w:numId w:val="16"/>
        </w:numPr>
        <w:rPr>
          <w:rFonts w:ascii="Garamond" w:hAnsi="Garamond"/>
        </w:rPr>
      </w:pPr>
      <w:r w:rsidRPr="00E67324">
        <w:rPr>
          <w:rFonts w:ascii="Garamond" w:hAnsi="Garamond"/>
          <w:b/>
        </w:rPr>
        <w:t>Conférences</w:t>
      </w:r>
      <w:r w:rsidRPr="00E67324">
        <w:rPr>
          <w:rFonts w:ascii="Garamond" w:hAnsi="Garamond"/>
        </w:rPr>
        <w:t xml:space="preserve"> à destination des enseignants de lycée sur l’œuvre au programme de latin en terminale</w:t>
      </w:r>
    </w:p>
    <w:p w14:paraId="26D20083" w14:textId="77777777" w:rsidR="008F6C43" w:rsidRPr="00E67324" w:rsidRDefault="008F6C43" w:rsidP="00530433">
      <w:pPr>
        <w:pStyle w:val="Paragraphedeliste"/>
        <w:numPr>
          <w:ilvl w:val="0"/>
          <w:numId w:val="13"/>
        </w:numPr>
        <w:ind w:left="851" w:hanging="11"/>
        <w:jc w:val="both"/>
        <w:rPr>
          <w:rFonts w:ascii="Garamond" w:hAnsi="Garamond" w:cs="Times New Roman"/>
          <w:b/>
        </w:rPr>
      </w:pPr>
      <w:r w:rsidRPr="00E67324">
        <w:rPr>
          <w:rFonts w:ascii="Garamond" w:hAnsi="Garamond" w:cs="Times New Roman"/>
          <w:b/>
        </w:rPr>
        <w:t xml:space="preserve">Programme 2018-2020 : Pétrone, </w:t>
      </w:r>
      <w:r w:rsidRPr="00E67324">
        <w:rPr>
          <w:rFonts w:ascii="Garamond" w:hAnsi="Garamond" w:cs="Times New Roman"/>
          <w:b/>
          <w:i/>
        </w:rPr>
        <w:t>Satiricon</w:t>
      </w:r>
    </w:p>
    <w:p w14:paraId="4A98E94A" w14:textId="682FE160" w:rsidR="00423CB8" w:rsidRPr="00E67324" w:rsidRDefault="00423CB8" w:rsidP="00530433">
      <w:pPr>
        <w:pStyle w:val="Paragraphedeliste"/>
        <w:numPr>
          <w:ilvl w:val="0"/>
          <w:numId w:val="12"/>
        </w:numPr>
        <w:ind w:left="851" w:hanging="11"/>
        <w:jc w:val="both"/>
        <w:rPr>
          <w:rFonts w:ascii="Garamond" w:hAnsi="Garamond" w:cs="Times New Roman"/>
        </w:rPr>
      </w:pPr>
      <w:r w:rsidRPr="00E67324">
        <w:rPr>
          <w:rFonts w:ascii="Garamond" w:hAnsi="Garamond" w:cs="Times New Roman"/>
          <w:b/>
        </w:rPr>
        <w:t xml:space="preserve">Le </w:t>
      </w:r>
      <w:r w:rsidRPr="00E67324">
        <w:rPr>
          <w:rFonts w:ascii="Garamond" w:hAnsi="Garamond" w:cs="Times New Roman"/>
          <w:b/>
          <w:i/>
        </w:rPr>
        <w:t>Satiricon</w:t>
      </w:r>
      <w:r w:rsidRPr="00E67324">
        <w:rPr>
          <w:rFonts w:ascii="Garamond" w:hAnsi="Garamond" w:cs="Times New Roman"/>
          <w:b/>
        </w:rPr>
        <w:t xml:space="preserve"> de Pétrone </w:t>
      </w:r>
      <w:r w:rsidRPr="00E67324">
        <w:rPr>
          <w:rFonts w:ascii="Garamond" w:hAnsi="Garamond" w:cs="Times New Roman"/>
        </w:rPr>
        <w:t>: analyse de l’œuvre et pistes pédagogiques en Terminale, journée organisée par le rectorat d’Orléans-Tours et le département des Lettres de l’Université d’Orléans, 14 mars 2019.</w:t>
      </w:r>
    </w:p>
    <w:p w14:paraId="616A598F" w14:textId="77777777" w:rsidR="008F6C43" w:rsidRPr="00E67324" w:rsidRDefault="008F6C43" w:rsidP="00530433">
      <w:pPr>
        <w:pStyle w:val="Paragraphedeliste"/>
        <w:numPr>
          <w:ilvl w:val="0"/>
          <w:numId w:val="12"/>
        </w:numPr>
        <w:ind w:left="851" w:hanging="11"/>
        <w:jc w:val="both"/>
        <w:rPr>
          <w:rFonts w:ascii="Garamond" w:hAnsi="Garamond" w:cs="Times New Roman"/>
        </w:rPr>
      </w:pPr>
      <w:r w:rsidRPr="00E67324">
        <w:rPr>
          <w:rFonts w:ascii="Garamond" w:hAnsi="Garamond" w:cs="Times New Roman"/>
          <w:b/>
        </w:rPr>
        <w:t>« Les jeux de mots de Trimalcion : enjeux linguistiques et stylistiques du comique chez Pétrone »</w:t>
      </w:r>
      <w:r w:rsidRPr="00E67324">
        <w:rPr>
          <w:rFonts w:ascii="Garamond" w:hAnsi="Garamond" w:cs="Times New Roman"/>
        </w:rPr>
        <w:t>, en collaboration avec Aude Alizon-Morel, Université d’Aix-Marseille et Rectorat de l’Académie d’Aix-Marseille, Université d’Aix-Marseille, 11 avril 2018.</w:t>
      </w:r>
    </w:p>
    <w:p w14:paraId="58000D63" w14:textId="27177965" w:rsidR="003B4AAF" w:rsidRPr="00E67324" w:rsidRDefault="008F6C43" w:rsidP="003B4AAF">
      <w:pPr>
        <w:pStyle w:val="Paragraphedeliste"/>
        <w:numPr>
          <w:ilvl w:val="0"/>
          <w:numId w:val="12"/>
        </w:numPr>
        <w:ind w:left="851" w:hanging="11"/>
        <w:jc w:val="both"/>
        <w:rPr>
          <w:rFonts w:ascii="Garamond" w:hAnsi="Garamond" w:cs="Times New Roman"/>
        </w:rPr>
      </w:pPr>
      <w:r w:rsidRPr="00E67324">
        <w:rPr>
          <w:rFonts w:ascii="Garamond" w:hAnsi="Garamond" w:cs="Times New Roman"/>
          <w:b/>
        </w:rPr>
        <w:t xml:space="preserve">« Présentation du </w:t>
      </w:r>
      <w:r w:rsidRPr="00E67324">
        <w:rPr>
          <w:rFonts w:ascii="Garamond" w:hAnsi="Garamond" w:cs="Times New Roman"/>
          <w:b/>
          <w:i/>
        </w:rPr>
        <w:t>Satiricon</w:t>
      </w:r>
      <w:r w:rsidRPr="00E67324">
        <w:rPr>
          <w:rFonts w:ascii="Garamond" w:hAnsi="Garamond" w:cs="Times New Roman"/>
          <w:b/>
        </w:rPr>
        <w:t xml:space="preserve"> de Pétrone »</w:t>
      </w:r>
      <w:r w:rsidRPr="00E67324">
        <w:rPr>
          <w:rFonts w:ascii="Garamond" w:hAnsi="Garamond" w:cs="Times New Roman"/>
        </w:rPr>
        <w:t xml:space="preserve">, Conférence </w:t>
      </w:r>
      <w:r w:rsidR="00423CB8" w:rsidRPr="00E67324">
        <w:rPr>
          <w:rFonts w:ascii="Garamond" w:hAnsi="Garamond" w:cs="Times New Roman"/>
        </w:rPr>
        <w:t>au</w:t>
      </w:r>
      <w:r w:rsidRPr="00E67324">
        <w:rPr>
          <w:rFonts w:ascii="Garamond" w:hAnsi="Garamond" w:cs="Times New Roman"/>
        </w:rPr>
        <w:t xml:space="preserve"> Rectorat de l’Académie d’Amien</w:t>
      </w:r>
      <w:r w:rsidR="003705A3" w:rsidRPr="00E67324">
        <w:rPr>
          <w:rFonts w:ascii="Garamond" w:hAnsi="Garamond" w:cs="Times New Roman"/>
        </w:rPr>
        <w:t>s, 13 décembre 2017</w:t>
      </w:r>
      <w:r w:rsidRPr="00E67324">
        <w:rPr>
          <w:rFonts w:ascii="Garamond" w:hAnsi="Garamond" w:cs="Times New Roman"/>
        </w:rPr>
        <w:t>.</w:t>
      </w:r>
    </w:p>
    <w:p w14:paraId="70F48244" w14:textId="77777777" w:rsidR="003B4AAF" w:rsidRPr="00E67324" w:rsidRDefault="003B4AAF" w:rsidP="005D2FA3">
      <w:pPr>
        <w:pStyle w:val="Paragraphedeliste"/>
        <w:ind w:left="851"/>
        <w:jc w:val="both"/>
        <w:rPr>
          <w:rFonts w:ascii="Garamond" w:hAnsi="Garamond" w:cs="Times New Roman"/>
        </w:rPr>
      </w:pPr>
    </w:p>
    <w:p w14:paraId="40B012B7" w14:textId="77777777" w:rsidR="008F6C43" w:rsidRPr="00E67324" w:rsidRDefault="008F6C43" w:rsidP="00040EA8">
      <w:pPr>
        <w:ind w:firstLine="708"/>
        <w:jc w:val="both"/>
        <w:rPr>
          <w:rFonts w:ascii="Garamond" w:hAnsi="Garamond" w:cs="Times New Roman"/>
          <w:b/>
          <w:i/>
        </w:rPr>
      </w:pPr>
      <w:r w:rsidRPr="00E67324">
        <w:rPr>
          <w:rFonts w:ascii="Garamond" w:hAnsi="Garamond" w:cs="Times New Roman"/>
          <w:b/>
        </w:rPr>
        <w:t xml:space="preserve">2) Programme 2016-2018 : Sénèque, </w:t>
      </w:r>
      <w:r w:rsidRPr="00E67324">
        <w:rPr>
          <w:rFonts w:ascii="Garamond" w:hAnsi="Garamond" w:cs="Times New Roman"/>
          <w:b/>
          <w:i/>
        </w:rPr>
        <w:t>Phèdre</w:t>
      </w:r>
    </w:p>
    <w:p w14:paraId="3DCAE034" w14:textId="77777777" w:rsidR="001A4C25" w:rsidRPr="00E67324" w:rsidRDefault="008F6C43" w:rsidP="00530433">
      <w:pPr>
        <w:ind w:left="851" w:hanging="11"/>
        <w:rPr>
          <w:rFonts w:ascii="Garamond" w:hAnsi="Garamond" w:cs="Times New Roman"/>
        </w:rPr>
      </w:pPr>
      <w:r w:rsidRPr="00E67324">
        <w:rPr>
          <w:rFonts w:ascii="Garamond" w:hAnsi="Garamond" w:cs="Times New Roman"/>
          <w:b/>
        </w:rPr>
        <w:t xml:space="preserve">« Bestialité et monstruosité des personnages tragiques dans </w:t>
      </w:r>
      <w:r w:rsidRPr="00E67324">
        <w:rPr>
          <w:rFonts w:ascii="Garamond" w:hAnsi="Garamond" w:cs="Times New Roman"/>
          <w:b/>
          <w:i/>
        </w:rPr>
        <w:t>Phèdre</w:t>
      </w:r>
      <w:r w:rsidRPr="00E67324">
        <w:rPr>
          <w:rFonts w:ascii="Garamond" w:hAnsi="Garamond" w:cs="Times New Roman"/>
          <w:b/>
        </w:rPr>
        <w:t xml:space="preserve"> de Sénèque »</w:t>
      </w:r>
      <w:r w:rsidRPr="00E67324">
        <w:rPr>
          <w:rFonts w:ascii="Garamond" w:hAnsi="Garamond" w:cs="Times New Roman"/>
        </w:rPr>
        <w:t>, Journée organisée par l’Université d’Aix-Marseille et l’AGAP (Association pour le Latin et le Grec à Aix et en Provence), Université d’Aix-Marseille, 19 janvier 2017</w:t>
      </w:r>
    </w:p>
    <w:p w14:paraId="2B08100C" w14:textId="77777777" w:rsidR="008F6C43" w:rsidRPr="00E67324" w:rsidRDefault="008F6C43" w:rsidP="008F6C43">
      <w:pPr>
        <w:rPr>
          <w:rFonts w:ascii="Garamond" w:hAnsi="Garamond"/>
        </w:rPr>
      </w:pPr>
    </w:p>
    <w:p w14:paraId="6F5C5813" w14:textId="77777777" w:rsidR="001A4C25" w:rsidRPr="00E67324" w:rsidRDefault="001A4C25" w:rsidP="004F3887">
      <w:pPr>
        <w:pStyle w:val="Paragraphedeliste"/>
        <w:numPr>
          <w:ilvl w:val="0"/>
          <w:numId w:val="16"/>
        </w:numPr>
        <w:rPr>
          <w:rFonts w:ascii="Garamond" w:hAnsi="Garamond"/>
          <w:b/>
        </w:rPr>
      </w:pPr>
      <w:r w:rsidRPr="00E67324">
        <w:rPr>
          <w:rFonts w:ascii="Garamond" w:hAnsi="Garamond"/>
          <w:b/>
        </w:rPr>
        <w:t>Article</w:t>
      </w:r>
    </w:p>
    <w:p w14:paraId="44ABC830" w14:textId="2ACA02B3" w:rsidR="001A4C25" w:rsidRPr="00E67324" w:rsidRDefault="001A4C25" w:rsidP="00530433">
      <w:pPr>
        <w:ind w:left="709"/>
        <w:jc w:val="both"/>
        <w:rPr>
          <w:rFonts w:ascii="Garamond" w:hAnsi="Garamond"/>
        </w:rPr>
      </w:pPr>
      <w:r w:rsidRPr="00E67324">
        <w:rPr>
          <w:rFonts w:ascii="Garamond" w:hAnsi="Garamond"/>
        </w:rPr>
        <w:t>« Crassus et Julie, ou commencer une épopée historique. Etiolo</w:t>
      </w:r>
      <w:r w:rsidR="008F6C43" w:rsidRPr="00E67324">
        <w:rPr>
          <w:rFonts w:ascii="Garamond" w:hAnsi="Garamond"/>
        </w:rPr>
        <w:t xml:space="preserve">gie et ontologie de la guerre civile (Lucain, </w:t>
      </w:r>
      <w:r w:rsidR="008F6C43" w:rsidRPr="00E67324">
        <w:rPr>
          <w:rFonts w:ascii="Garamond" w:hAnsi="Garamond"/>
          <w:i/>
        </w:rPr>
        <w:t>Pharsale</w:t>
      </w:r>
      <w:r w:rsidR="008F6C43" w:rsidRPr="00E67324">
        <w:rPr>
          <w:rFonts w:ascii="Garamond" w:hAnsi="Garamond"/>
        </w:rPr>
        <w:t>, 1.98-120) »,</w:t>
      </w:r>
      <w:r w:rsidRPr="00E67324">
        <w:rPr>
          <w:rFonts w:ascii="Garamond" w:hAnsi="Garamond"/>
        </w:rPr>
        <w:t xml:space="preserve"> </w:t>
      </w:r>
      <w:r w:rsidRPr="00E67324">
        <w:rPr>
          <w:rFonts w:ascii="Garamond" w:hAnsi="Garamond"/>
          <w:i/>
        </w:rPr>
        <w:t>Lectures latines. 45 textes de la littérature latine interprétés par des professeurs, en hommage à Sylvie Franchet d’Espèrey</w:t>
      </w:r>
      <w:r w:rsidRPr="00E67324">
        <w:rPr>
          <w:rFonts w:ascii="Garamond" w:hAnsi="Garamond"/>
        </w:rPr>
        <w:t xml:space="preserve">, G. Flamerie de Lachapelle et J. Rohman (éd.), </w:t>
      </w:r>
      <w:r w:rsidR="008F6C43" w:rsidRPr="00E67324">
        <w:rPr>
          <w:rFonts w:ascii="Garamond" w:hAnsi="Garamond"/>
        </w:rPr>
        <w:t>Bordeaux, Au</w:t>
      </w:r>
      <w:r w:rsidR="000333F7" w:rsidRPr="00E67324">
        <w:rPr>
          <w:rFonts w:ascii="Garamond" w:hAnsi="Garamond"/>
        </w:rPr>
        <w:t>s</w:t>
      </w:r>
      <w:r w:rsidR="008F6C43" w:rsidRPr="00E67324">
        <w:rPr>
          <w:rFonts w:ascii="Garamond" w:hAnsi="Garamond"/>
        </w:rPr>
        <w:t xml:space="preserve">onius, Scripta Receptoria, 14, p. 223-229. </w:t>
      </w:r>
    </w:p>
    <w:p w14:paraId="6D8B2084" w14:textId="77777777" w:rsidR="009A7368" w:rsidRPr="00E67324" w:rsidRDefault="009A7368" w:rsidP="009A7368">
      <w:pPr>
        <w:jc w:val="both"/>
        <w:rPr>
          <w:rFonts w:ascii="Garamond" w:hAnsi="Garamond"/>
        </w:rPr>
      </w:pPr>
    </w:p>
    <w:p w14:paraId="2D589967" w14:textId="6F3F43DE" w:rsidR="009A7368" w:rsidRPr="00E67324" w:rsidRDefault="00E67324" w:rsidP="00E67324">
      <w:pPr>
        <w:pStyle w:val="Paragraphedeliste"/>
        <w:numPr>
          <w:ilvl w:val="0"/>
          <w:numId w:val="15"/>
        </w:numPr>
        <w:jc w:val="both"/>
        <w:rPr>
          <w:rFonts w:ascii="Garamond" w:hAnsi="Garamond"/>
          <w:b/>
          <w:bCs/>
        </w:rPr>
      </w:pPr>
      <w:r w:rsidRPr="00E67324">
        <w:rPr>
          <w:rFonts w:ascii="Garamond" w:hAnsi="Garamond"/>
          <w:b/>
          <w:bCs/>
        </w:rPr>
        <w:t>Participation à des revues scientifiques</w:t>
      </w:r>
    </w:p>
    <w:p w14:paraId="45FFF6EE" w14:textId="71B437B8" w:rsidR="00E67324" w:rsidRPr="00E67324" w:rsidRDefault="00E67324" w:rsidP="00E67324">
      <w:pPr>
        <w:pStyle w:val="Paragraphedeliste"/>
        <w:numPr>
          <w:ilvl w:val="0"/>
          <w:numId w:val="16"/>
        </w:numPr>
        <w:jc w:val="both"/>
        <w:rPr>
          <w:rFonts w:ascii="Garamond" w:hAnsi="Garamond"/>
          <w:b/>
          <w:bCs/>
        </w:rPr>
      </w:pPr>
      <w:r w:rsidRPr="00E67324">
        <w:rPr>
          <w:rFonts w:ascii="Garamond" w:hAnsi="Garamond"/>
          <w:b/>
          <w:bCs/>
        </w:rPr>
        <w:t xml:space="preserve">Rédacteur en chef des </w:t>
      </w:r>
      <w:r w:rsidRPr="00E67324">
        <w:rPr>
          <w:rFonts w:ascii="Garamond" w:hAnsi="Garamond"/>
          <w:b/>
          <w:bCs/>
          <w:i/>
          <w:iCs/>
        </w:rPr>
        <w:t>Annales de l’APLAES</w:t>
      </w:r>
      <w:r w:rsidRPr="00E67324">
        <w:rPr>
          <w:rFonts w:ascii="Garamond" w:hAnsi="Garamond"/>
          <w:b/>
          <w:bCs/>
        </w:rPr>
        <w:t xml:space="preserve">. </w:t>
      </w:r>
      <w:r w:rsidRPr="00E67324">
        <w:rPr>
          <w:rFonts w:ascii="Garamond" w:hAnsi="Garamond"/>
        </w:rPr>
        <w:t xml:space="preserve">Publication en ligne sur le site de l’APLAES. Coordination et édition des numéros suivants : </w:t>
      </w:r>
    </w:p>
    <w:p w14:paraId="418061F2" w14:textId="77777777" w:rsidR="00E67324" w:rsidRPr="00E67324" w:rsidRDefault="00E67324" w:rsidP="00E67324">
      <w:pPr>
        <w:pStyle w:val="Paragraphedeliste"/>
        <w:numPr>
          <w:ilvl w:val="0"/>
          <w:numId w:val="23"/>
        </w:numPr>
        <w:jc w:val="both"/>
        <w:rPr>
          <w:rFonts w:ascii="Garamond" w:hAnsi="Garamond" w:cs="Times New Roman"/>
          <w:color w:val="000000" w:themeColor="text1"/>
        </w:rPr>
      </w:pPr>
      <w:r w:rsidRPr="00E67324">
        <w:rPr>
          <w:rFonts w:ascii="Garamond" w:hAnsi="Garamond" w:cs="Times New Roman"/>
          <w:color w:val="000000" w:themeColor="text1"/>
        </w:rPr>
        <w:lastRenderedPageBreak/>
        <w:t xml:space="preserve">Congrès d’Aix en 2013 : </w:t>
      </w:r>
      <w:r w:rsidRPr="00E67324">
        <w:rPr>
          <w:rFonts w:ascii="Garamond" w:hAnsi="Garamond" w:cs="Times New Roman"/>
          <w:b/>
          <w:bCs/>
          <w:color w:val="000000" w:themeColor="text1"/>
        </w:rPr>
        <w:t xml:space="preserve">« Marseille en Méditerranée. Échanges économiques et culturels de la ville grecque à la ville médiévale » </w:t>
      </w:r>
      <w:r w:rsidRPr="00E67324">
        <w:rPr>
          <w:rFonts w:ascii="Garamond" w:hAnsi="Garamond" w:cs="Times New Roman"/>
          <w:color w:val="000000" w:themeColor="text1"/>
        </w:rPr>
        <w:t>(org. V. Bonnet et G. Herbert de la Portbarré-Viard)</w:t>
      </w:r>
    </w:p>
    <w:p w14:paraId="753A5714" w14:textId="77777777" w:rsidR="00E67324" w:rsidRPr="00E67324" w:rsidRDefault="00E67324" w:rsidP="00E67324">
      <w:pPr>
        <w:pStyle w:val="Paragraphedeliste"/>
        <w:ind w:left="1440"/>
        <w:jc w:val="both"/>
        <w:rPr>
          <w:rFonts w:ascii="Garamond" w:hAnsi="Garamond" w:cs="Times New Roman"/>
          <w:color w:val="FF0000"/>
        </w:rPr>
      </w:pPr>
      <w:r w:rsidRPr="00E67324">
        <w:rPr>
          <w:rFonts w:ascii="Garamond" w:hAnsi="Garamond" w:cs="Times New Roman"/>
          <w:color w:val="000000" w:themeColor="text1"/>
        </w:rPr>
        <w:t xml:space="preserve">En ligne : </w:t>
      </w:r>
      <w:hyperlink r:id="rId9" w:history="1">
        <w:r w:rsidRPr="00E67324">
          <w:rPr>
            <w:rStyle w:val="Lienhypertexte"/>
            <w:rFonts w:ascii="Garamond" w:hAnsi="Garamond" w:cs="Times New Roman"/>
          </w:rPr>
          <w:t>http://revues.aplaes.org/index.php/annales/issue/view/5</w:t>
        </w:r>
      </w:hyperlink>
      <w:r w:rsidRPr="00E67324">
        <w:rPr>
          <w:rFonts w:ascii="Garamond" w:hAnsi="Garamond" w:cs="Times New Roman"/>
          <w:color w:val="FF0000"/>
        </w:rPr>
        <w:t xml:space="preserve"> </w:t>
      </w:r>
    </w:p>
    <w:p w14:paraId="5A2B961F" w14:textId="77777777" w:rsidR="00E67324" w:rsidRPr="00E67324" w:rsidRDefault="00E67324" w:rsidP="00E67324">
      <w:pPr>
        <w:pStyle w:val="Paragraphedeliste"/>
        <w:numPr>
          <w:ilvl w:val="0"/>
          <w:numId w:val="23"/>
        </w:numPr>
        <w:jc w:val="both"/>
        <w:rPr>
          <w:rFonts w:ascii="Garamond" w:hAnsi="Garamond" w:cs="Times New Roman"/>
          <w:color w:val="000000" w:themeColor="text1"/>
        </w:rPr>
      </w:pPr>
      <w:r w:rsidRPr="00E67324">
        <w:rPr>
          <w:rFonts w:ascii="Garamond" w:hAnsi="Garamond" w:cs="Times New Roman"/>
          <w:color w:val="000000" w:themeColor="text1"/>
        </w:rPr>
        <w:t xml:space="preserve">Congrès de Brest en 2016 : </w:t>
      </w:r>
      <w:r w:rsidRPr="00E67324">
        <w:rPr>
          <w:rFonts w:ascii="Garamond" w:hAnsi="Garamond" w:cs="Times New Roman"/>
          <w:b/>
          <w:bCs/>
          <w:color w:val="000000" w:themeColor="text1"/>
        </w:rPr>
        <w:t xml:space="preserve">« Les relations trans-Manche dans l’Antiquité et au Moyen-Âge » </w:t>
      </w:r>
      <w:r w:rsidRPr="00E67324">
        <w:rPr>
          <w:rFonts w:ascii="Garamond" w:hAnsi="Garamond" w:cs="Times New Roman"/>
          <w:color w:val="000000" w:themeColor="text1"/>
        </w:rPr>
        <w:t>(org. M.-T. Cam)</w:t>
      </w:r>
    </w:p>
    <w:p w14:paraId="552B06D7" w14:textId="77777777" w:rsidR="00E67324" w:rsidRPr="00E67324" w:rsidRDefault="00E67324" w:rsidP="00E67324">
      <w:pPr>
        <w:pStyle w:val="Paragraphedeliste"/>
        <w:ind w:left="1440"/>
        <w:jc w:val="both"/>
        <w:rPr>
          <w:rFonts w:ascii="Garamond" w:hAnsi="Garamond" w:cs="Times New Roman"/>
          <w:color w:val="FF0000"/>
        </w:rPr>
      </w:pPr>
      <w:r w:rsidRPr="00E67324">
        <w:rPr>
          <w:rFonts w:ascii="Garamond" w:hAnsi="Garamond" w:cs="Times New Roman"/>
          <w:color w:val="000000" w:themeColor="text1"/>
        </w:rPr>
        <w:t xml:space="preserve">En ligne : </w:t>
      </w:r>
      <w:hyperlink r:id="rId10" w:history="1">
        <w:r w:rsidRPr="00E67324">
          <w:rPr>
            <w:rStyle w:val="Lienhypertexte"/>
            <w:rFonts w:ascii="Garamond" w:hAnsi="Garamond" w:cs="Times New Roman"/>
          </w:rPr>
          <w:t>http://revues.aplaes.org/index.php/annales/issue/view/4</w:t>
        </w:r>
      </w:hyperlink>
      <w:r w:rsidRPr="00E67324">
        <w:rPr>
          <w:rFonts w:ascii="Garamond" w:hAnsi="Garamond" w:cs="Times New Roman"/>
          <w:color w:val="FF0000"/>
        </w:rPr>
        <w:t xml:space="preserve"> </w:t>
      </w:r>
    </w:p>
    <w:p w14:paraId="6EB24F4D" w14:textId="77777777" w:rsidR="00E67324" w:rsidRPr="00E67324" w:rsidRDefault="00E67324" w:rsidP="00E67324">
      <w:pPr>
        <w:pStyle w:val="Paragraphedeliste"/>
        <w:numPr>
          <w:ilvl w:val="0"/>
          <w:numId w:val="23"/>
        </w:numPr>
        <w:jc w:val="both"/>
        <w:rPr>
          <w:rFonts w:ascii="Garamond" w:hAnsi="Garamond" w:cs="Times New Roman"/>
          <w:color w:val="000000" w:themeColor="text1"/>
        </w:rPr>
      </w:pPr>
      <w:r w:rsidRPr="00E67324">
        <w:rPr>
          <w:rFonts w:ascii="Garamond" w:hAnsi="Garamond" w:cs="Times New Roman"/>
          <w:color w:val="000000" w:themeColor="text1"/>
        </w:rPr>
        <w:t xml:space="preserve">Congrès d’Amiens en 2021 : </w:t>
      </w:r>
      <w:r w:rsidRPr="00E67324">
        <w:rPr>
          <w:rFonts w:ascii="Garamond" w:hAnsi="Garamond" w:cs="Times New Roman"/>
          <w:b/>
          <w:bCs/>
          <w:color w:val="000000" w:themeColor="text1"/>
        </w:rPr>
        <w:t xml:space="preserve">« Imitation des modèles et intertextualités de la Grèce ancienne à l’âge humaniste » </w:t>
      </w:r>
      <w:r w:rsidRPr="00E67324">
        <w:rPr>
          <w:rFonts w:ascii="Garamond" w:hAnsi="Garamond" w:cs="Times New Roman"/>
          <w:color w:val="000000" w:themeColor="text1"/>
        </w:rPr>
        <w:t>(org. L. Boulègue,</w:t>
      </w:r>
      <w:r w:rsidRPr="00E67324">
        <w:rPr>
          <w:rFonts w:ascii="Garamond" w:hAnsi="Garamond" w:cs="Times New Roman"/>
          <w:b/>
          <w:bCs/>
          <w:color w:val="000000" w:themeColor="text1"/>
        </w:rPr>
        <w:t xml:space="preserve"> </w:t>
      </w:r>
      <w:r w:rsidRPr="00E67324">
        <w:rPr>
          <w:rFonts w:ascii="Garamond" w:hAnsi="Garamond" w:cs="Times New Roman"/>
          <w:color w:val="000000" w:themeColor="text1"/>
        </w:rPr>
        <w:t>M. Brouillet, N. Catellani, L. Claire). Recueil fini, en attente des relectures d’un auteur avant la mise en ligne</w:t>
      </w:r>
    </w:p>
    <w:p w14:paraId="27A008DA" w14:textId="77777777" w:rsidR="00E67324" w:rsidRPr="00E67324" w:rsidRDefault="00E67324" w:rsidP="00E67324">
      <w:pPr>
        <w:pStyle w:val="Paragraphedeliste"/>
        <w:jc w:val="both"/>
        <w:rPr>
          <w:rFonts w:ascii="Garamond" w:hAnsi="Garamond"/>
          <w:b/>
          <w:bCs/>
        </w:rPr>
      </w:pPr>
    </w:p>
    <w:p w14:paraId="49324D83" w14:textId="29CA71E0" w:rsidR="00E67324" w:rsidRPr="00FF18EE" w:rsidRDefault="00E67324" w:rsidP="00E67324">
      <w:pPr>
        <w:pStyle w:val="Paragraphedeliste"/>
        <w:numPr>
          <w:ilvl w:val="0"/>
          <w:numId w:val="16"/>
        </w:numPr>
        <w:jc w:val="both"/>
        <w:rPr>
          <w:rFonts w:ascii="Garamond" w:hAnsi="Garamond"/>
          <w:b/>
          <w:bCs/>
        </w:rPr>
      </w:pPr>
      <w:r w:rsidRPr="00FF18EE">
        <w:rPr>
          <w:rFonts w:ascii="Garamond" w:hAnsi="Garamond"/>
          <w:b/>
          <w:bCs/>
        </w:rPr>
        <w:t xml:space="preserve">Membre du comité de rédaction de la revue </w:t>
      </w:r>
      <w:r w:rsidRPr="00FF18EE">
        <w:rPr>
          <w:rFonts w:ascii="Garamond" w:hAnsi="Garamond"/>
          <w:b/>
          <w:bCs/>
          <w:i/>
          <w:iCs/>
        </w:rPr>
        <w:t>Vita Latina</w:t>
      </w:r>
      <w:r w:rsidRPr="00FF18EE">
        <w:rPr>
          <w:rFonts w:ascii="Garamond" w:hAnsi="Garamond"/>
          <w:b/>
          <w:bCs/>
        </w:rPr>
        <w:t xml:space="preserve">. </w:t>
      </w:r>
    </w:p>
    <w:p w14:paraId="2D3C1905" w14:textId="77777777" w:rsidR="00E67324" w:rsidRPr="00FF18EE" w:rsidRDefault="00E67324" w:rsidP="00E67324">
      <w:pPr>
        <w:pStyle w:val="Paragraphedeliste"/>
        <w:jc w:val="both"/>
        <w:rPr>
          <w:rFonts w:ascii="Garamond" w:hAnsi="Garamond" w:cs="Times New Roman"/>
          <w:color w:val="000000" w:themeColor="text1"/>
        </w:rPr>
      </w:pPr>
      <w:r w:rsidRPr="00FF18EE">
        <w:rPr>
          <w:rFonts w:ascii="Garamond" w:hAnsi="Garamond" w:cs="Times New Roman"/>
          <w:color w:val="000000" w:themeColor="text1"/>
        </w:rPr>
        <w:t>Participation aux numéros suivants</w:t>
      </w:r>
    </w:p>
    <w:p w14:paraId="7598A463" w14:textId="77777777" w:rsidR="00E67324" w:rsidRPr="00FF18EE" w:rsidRDefault="00E67324" w:rsidP="00E67324">
      <w:pPr>
        <w:pStyle w:val="Paragraphedeliste"/>
        <w:ind w:left="1080"/>
        <w:jc w:val="both"/>
        <w:rPr>
          <w:rFonts w:ascii="Garamond" w:hAnsi="Garamond" w:cs="Times New Roman"/>
          <w:color w:val="000000" w:themeColor="text1"/>
        </w:rPr>
      </w:pPr>
      <w:r w:rsidRPr="00FF18EE">
        <w:rPr>
          <w:rFonts w:ascii="Garamond" w:hAnsi="Garamond" w:cs="Times New Roman"/>
          <w:color w:val="000000" w:themeColor="text1"/>
        </w:rPr>
        <w:t>N° 201 (paru en 2021)</w:t>
      </w:r>
    </w:p>
    <w:p w14:paraId="7BE7666B" w14:textId="77777777" w:rsidR="00E67324" w:rsidRPr="00FF18EE" w:rsidRDefault="00E67324" w:rsidP="00E67324">
      <w:pPr>
        <w:pStyle w:val="Paragraphedeliste"/>
        <w:ind w:left="1080"/>
        <w:jc w:val="both"/>
        <w:rPr>
          <w:rFonts w:ascii="Garamond" w:hAnsi="Garamond" w:cs="Times New Roman"/>
          <w:color w:val="000000" w:themeColor="text1"/>
        </w:rPr>
      </w:pPr>
      <w:r w:rsidRPr="00FF18EE">
        <w:rPr>
          <w:rFonts w:ascii="Garamond" w:hAnsi="Garamond" w:cs="Times New Roman"/>
          <w:color w:val="000000" w:themeColor="text1"/>
        </w:rPr>
        <w:t>N° 202 (paru en 2022)</w:t>
      </w:r>
    </w:p>
    <w:p w14:paraId="77510BD5" w14:textId="77777777" w:rsidR="00E67324" w:rsidRPr="00FF18EE" w:rsidRDefault="00E67324" w:rsidP="00E67324">
      <w:pPr>
        <w:pStyle w:val="Paragraphedeliste"/>
        <w:ind w:left="1080"/>
        <w:jc w:val="both"/>
        <w:rPr>
          <w:rFonts w:ascii="Garamond" w:hAnsi="Garamond" w:cs="Times New Roman"/>
          <w:color w:val="000000" w:themeColor="text1"/>
        </w:rPr>
      </w:pPr>
      <w:r w:rsidRPr="00FF18EE">
        <w:rPr>
          <w:rFonts w:ascii="Garamond" w:hAnsi="Garamond" w:cs="Times New Roman"/>
          <w:color w:val="000000" w:themeColor="text1"/>
        </w:rPr>
        <w:t>N° 203 (paru en 2023)</w:t>
      </w:r>
    </w:p>
    <w:p w14:paraId="4999D2E3" w14:textId="77777777" w:rsidR="00E67324" w:rsidRPr="00E67324" w:rsidRDefault="00E67324" w:rsidP="00E67324">
      <w:pPr>
        <w:pStyle w:val="Paragraphedeliste"/>
        <w:jc w:val="both"/>
        <w:rPr>
          <w:rFonts w:ascii="Garamond" w:hAnsi="Garamond"/>
          <w:b/>
          <w:bCs/>
        </w:rPr>
      </w:pPr>
    </w:p>
    <w:p w14:paraId="54F0306E" w14:textId="77777777" w:rsidR="005607B4" w:rsidRPr="009A7368" w:rsidRDefault="005607B4" w:rsidP="005607B4">
      <w:pPr>
        <w:pStyle w:val="Paragraphedeliste"/>
        <w:ind w:left="1080"/>
        <w:jc w:val="both"/>
        <w:rPr>
          <w:rFonts w:ascii="Garamond" w:hAnsi="Garamond"/>
        </w:rPr>
      </w:pPr>
    </w:p>
    <w:sectPr w:rsidR="005607B4" w:rsidRPr="009A7368" w:rsidSect="004F3887">
      <w:footerReference w:type="even" r:id="rId11"/>
      <w:footerReference w:type="default" r:id="rId12"/>
      <w:pgSz w:w="11900" w:h="16840"/>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A44B" w14:textId="77777777" w:rsidR="00ED4A72" w:rsidRDefault="00ED4A72" w:rsidP="003705A3">
      <w:r>
        <w:separator/>
      </w:r>
    </w:p>
  </w:endnote>
  <w:endnote w:type="continuationSeparator" w:id="0">
    <w:p w14:paraId="60AEB8E0" w14:textId="77777777" w:rsidR="00ED4A72" w:rsidRDefault="00ED4A72" w:rsidP="003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EBFD" w14:textId="77777777" w:rsidR="00B029EC" w:rsidRDefault="00B029EC" w:rsidP="009C5C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20C309" w14:textId="77777777" w:rsidR="00B029EC" w:rsidRDefault="00B029EC" w:rsidP="003705A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CA2" w14:textId="77777777" w:rsidR="00B029EC" w:rsidRDefault="00B029EC" w:rsidP="009C5C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3CB8">
      <w:rPr>
        <w:rStyle w:val="Numrodepage"/>
        <w:noProof/>
      </w:rPr>
      <w:t>1</w:t>
    </w:r>
    <w:r>
      <w:rPr>
        <w:rStyle w:val="Numrodepage"/>
      </w:rPr>
      <w:fldChar w:fldCharType="end"/>
    </w:r>
  </w:p>
  <w:p w14:paraId="2603E0D0" w14:textId="77777777" w:rsidR="00B029EC" w:rsidRDefault="00B029EC" w:rsidP="003705A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ED7B" w14:textId="77777777" w:rsidR="00ED4A72" w:rsidRDefault="00ED4A72" w:rsidP="003705A3">
      <w:r>
        <w:separator/>
      </w:r>
    </w:p>
  </w:footnote>
  <w:footnote w:type="continuationSeparator" w:id="0">
    <w:p w14:paraId="7E346CEB" w14:textId="77777777" w:rsidR="00ED4A72" w:rsidRDefault="00ED4A72" w:rsidP="0037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D33"/>
    <w:multiLevelType w:val="hybridMultilevel"/>
    <w:tmpl w:val="45485184"/>
    <w:lvl w:ilvl="0" w:tplc="DD2A28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A3C60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01665"/>
    <w:multiLevelType w:val="hybridMultilevel"/>
    <w:tmpl w:val="2F8445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C444FF"/>
    <w:multiLevelType w:val="hybridMultilevel"/>
    <w:tmpl w:val="EEACD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968ED"/>
    <w:multiLevelType w:val="hybridMultilevel"/>
    <w:tmpl w:val="A44A2F30"/>
    <w:lvl w:ilvl="0" w:tplc="C0F02D0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656224"/>
    <w:multiLevelType w:val="hybridMultilevel"/>
    <w:tmpl w:val="49C80E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1C181C"/>
    <w:multiLevelType w:val="hybridMultilevel"/>
    <w:tmpl w:val="47981A6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3B50EE8"/>
    <w:multiLevelType w:val="hybridMultilevel"/>
    <w:tmpl w:val="7552247A"/>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8" w15:restartNumberingAfterBreak="0">
    <w:nsid w:val="2DE97DC5"/>
    <w:multiLevelType w:val="hybridMultilevel"/>
    <w:tmpl w:val="5F1C1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D34FE4"/>
    <w:multiLevelType w:val="hybridMultilevel"/>
    <w:tmpl w:val="B9800870"/>
    <w:lvl w:ilvl="0" w:tplc="9C7E14EA">
      <w:start w:val="2017"/>
      <w:numFmt w:val="bullet"/>
      <w:lvlText w:val="-"/>
      <w:lvlJc w:val="left"/>
      <w:pPr>
        <w:ind w:left="2210" w:hanging="360"/>
      </w:pPr>
      <w:rPr>
        <w:rFonts w:ascii="Garamond" w:eastAsiaTheme="minorEastAsia" w:hAnsi="Garamond" w:cstheme="minorBidi" w:hint="default"/>
      </w:rPr>
    </w:lvl>
    <w:lvl w:ilvl="1" w:tplc="040C0003" w:tentative="1">
      <w:start w:val="1"/>
      <w:numFmt w:val="bullet"/>
      <w:lvlText w:val="o"/>
      <w:lvlJc w:val="left"/>
      <w:pPr>
        <w:ind w:left="2930" w:hanging="360"/>
      </w:pPr>
      <w:rPr>
        <w:rFonts w:ascii="Courier New" w:hAnsi="Courier New" w:hint="default"/>
      </w:rPr>
    </w:lvl>
    <w:lvl w:ilvl="2" w:tplc="040C0005" w:tentative="1">
      <w:start w:val="1"/>
      <w:numFmt w:val="bullet"/>
      <w:lvlText w:val=""/>
      <w:lvlJc w:val="left"/>
      <w:pPr>
        <w:ind w:left="3650" w:hanging="360"/>
      </w:pPr>
      <w:rPr>
        <w:rFonts w:ascii="Wingdings" w:hAnsi="Wingdings" w:hint="default"/>
      </w:rPr>
    </w:lvl>
    <w:lvl w:ilvl="3" w:tplc="040C0001" w:tentative="1">
      <w:start w:val="1"/>
      <w:numFmt w:val="bullet"/>
      <w:lvlText w:val=""/>
      <w:lvlJc w:val="left"/>
      <w:pPr>
        <w:ind w:left="4370" w:hanging="360"/>
      </w:pPr>
      <w:rPr>
        <w:rFonts w:ascii="Symbol" w:hAnsi="Symbol" w:hint="default"/>
      </w:rPr>
    </w:lvl>
    <w:lvl w:ilvl="4" w:tplc="040C0003" w:tentative="1">
      <w:start w:val="1"/>
      <w:numFmt w:val="bullet"/>
      <w:lvlText w:val="o"/>
      <w:lvlJc w:val="left"/>
      <w:pPr>
        <w:ind w:left="5090" w:hanging="360"/>
      </w:pPr>
      <w:rPr>
        <w:rFonts w:ascii="Courier New" w:hAnsi="Courier New" w:hint="default"/>
      </w:rPr>
    </w:lvl>
    <w:lvl w:ilvl="5" w:tplc="040C0005" w:tentative="1">
      <w:start w:val="1"/>
      <w:numFmt w:val="bullet"/>
      <w:lvlText w:val=""/>
      <w:lvlJc w:val="left"/>
      <w:pPr>
        <w:ind w:left="5810" w:hanging="360"/>
      </w:pPr>
      <w:rPr>
        <w:rFonts w:ascii="Wingdings" w:hAnsi="Wingdings" w:hint="default"/>
      </w:rPr>
    </w:lvl>
    <w:lvl w:ilvl="6" w:tplc="040C0001" w:tentative="1">
      <w:start w:val="1"/>
      <w:numFmt w:val="bullet"/>
      <w:lvlText w:val=""/>
      <w:lvlJc w:val="left"/>
      <w:pPr>
        <w:ind w:left="6530" w:hanging="360"/>
      </w:pPr>
      <w:rPr>
        <w:rFonts w:ascii="Symbol" w:hAnsi="Symbol" w:hint="default"/>
      </w:rPr>
    </w:lvl>
    <w:lvl w:ilvl="7" w:tplc="040C0003" w:tentative="1">
      <w:start w:val="1"/>
      <w:numFmt w:val="bullet"/>
      <w:lvlText w:val="o"/>
      <w:lvlJc w:val="left"/>
      <w:pPr>
        <w:ind w:left="7250" w:hanging="360"/>
      </w:pPr>
      <w:rPr>
        <w:rFonts w:ascii="Courier New" w:hAnsi="Courier New" w:hint="default"/>
      </w:rPr>
    </w:lvl>
    <w:lvl w:ilvl="8" w:tplc="040C0005" w:tentative="1">
      <w:start w:val="1"/>
      <w:numFmt w:val="bullet"/>
      <w:lvlText w:val=""/>
      <w:lvlJc w:val="left"/>
      <w:pPr>
        <w:ind w:left="7970" w:hanging="360"/>
      </w:pPr>
      <w:rPr>
        <w:rFonts w:ascii="Wingdings" w:hAnsi="Wingdings" w:hint="default"/>
      </w:rPr>
    </w:lvl>
  </w:abstractNum>
  <w:abstractNum w:abstractNumId="10" w15:restartNumberingAfterBreak="0">
    <w:nsid w:val="31EC563C"/>
    <w:multiLevelType w:val="hybridMultilevel"/>
    <w:tmpl w:val="F684E438"/>
    <w:lvl w:ilvl="0" w:tplc="040C0001">
      <w:start w:val="1"/>
      <w:numFmt w:val="bullet"/>
      <w:lvlText w:val=""/>
      <w:lvlJc w:val="left"/>
      <w:pPr>
        <w:ind w:left="1080" w:hanging="360"/>
      </w:pPr>
      <w:rPr>
        <w:rFonts w:ascii="Symbol" w:hAnsi="Symbo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2034AF1"/>
    <w:multiLevelType w:val="hybridMultilevel"/>
    <w:tmpl w:val="A5FAFCB2"/>
    <w:lvl w:ilvl="0" w:tplc="B8F89B76">
      <w:start w:val="14"/>
      <w:numFmt w:val="bullet"/>
      <w:lvlText w:val="-"/>
      <w:lvlJc w:val="left"/>
      <w:pPr>
        <w:ind w:left="1440" w:hanging="360"/>
      </w:pPr>
      <w:rPr>
        <w:rFonts w:ascii="Times New Roman" w:eastAsiaTheme="minorHAnsi" w:hAnsi="Times New Roman" w:cs="Times New Roman"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7D40FB7"/>
    <w:multiLevelType w:val="hybridMultilevel"/>
    <w:tmpl w:val="21C033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F2BF6"/>
    <w:multiLevelType w:val="hybridMultilevel"/>
    <w:tmpl w:val="87A8C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61784"/>
    <w:multiLevelType w:val="hybridMultilevel"/>
    <w:tmpl w:val="94EED610"/>
    <w:lvl w:ilvl="0" w:tplc="92C86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3C283E"/>
    <w:multiLevelType w:val="hybridMultilevel"/>
    <w:tmpl w:val="40E61780"/>
    <w:lvl w:ilvl="0" w:tplc="1BB8ACA8">
      <w:start w:val="2010"/>
      <w:numFmt w:val="bullet"/>
      <w:lvlText w:val="-"/>
      <w:lvlJc w:val="left"/>
      <w:pPr>
        <w:ind w:left="720" w:hanging="360"/>
      </w:pPr>
      <w:rPr>
        <w:rFonts w:ascii="Garamond" w:eastAsiaTheme="minorEastAsia" w:hAnsi="Garamond"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487977"/>
    <w:multiLevelType w:val="multilevel"/>
    <w:tmpl w:val="DFC060F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B0103"/>
    <w:multiLevelType w:val="hybridMultilevel"/>
    <w:tmpl w:val="F96C41EE"/>
    <w:lvl w:ilvl="0" w:tplc="9C7E14EA">
      <w:start w:val="2017"/>
      <w:numFmt w:val="bullet"/>
      <w:lvlText w:val="-"/>
      <w:lvlJc w:val="left"/>
      <w:pPr>
        <w:ind w:left="1800" w:hanging="360"/>
      </w:pPr>
      <w:rPr>
        <w:rFonts w:ascii="Garamond" w:eastAsiaTheme="minorEastAsia" w:hAnsi="Garamond"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3944C95"/>
    <w:multiLevelType w:val="hybridMultilevel"/>
    <w:tmpl w:val="0194F328"/>
    <w:lvl w:ilvl="0" w:tplc="70DAF97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5B575B3"/>
    <w:multiLevelType w:val="hybridMultilevel"/>
    <w:tmpl w:val="75220A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D683AA3"/>
    <w:multiLevelType w:val="hybridMultilevel"/>
    <w:tmpl w:val="9D5421CC"/>
    <w:lvl w:ilvl="0" w:tplc="9C7E14EA">
      <w:start w:val="2017"/>
      <w:numFmt w:val="bullet"/>
      <w:lvlText w:val="-"/>
      <w:lvlJc w:val="left"/>
      <w:pPr>
        <w:ind w:left="108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780EBC"/>
    <w:multiLevelType w:val="hybridMultilevel"/>
    <w:tmpl w:val="230E4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2738C4"/>
    <w:multiLevelType w:val="hybridMultilevel"/>
    <w:tmpl w:val="6E5EB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8D5D22"/>
    <w:multiLevelType w:val="hybridMultilevel"/>
    <w:tmpl w:val="42DA0CD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77967533"/>
    <w:multiLevelType w:val="hybridMultilevel"/>
    <w:tmpl w:val="CCC09BBE"/>
    <w:lvl w:ilvl="0" w:tplc="057017AE">
      <w:start w:val="55"/>
      <w:numFmt w:val="bullet"/>
      <w:lvlText w:val="-"/>
      <w:lvlJc w:val="left"/>
      <w:pPr>
        <w:ind w:left="927" w:hanging="360"/>
      </w:pPr>
      <w:rPr>
        <w:rFonts w:ascii="Garamond" w:eastAsiaTheme="minorEastAsia" w:hAnsi="Garamond" w:cstheme="minorBidi"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7A526AD3"/>
    <w:multiLevelType w:val="hybridMultilevel"/>
    <w:tmpl w:val="C082E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5A6DEA"/>
    <w:multiLevelType w:val="hybridMultilevel"/>
    <w:tmpl w:val="C588A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8B3766"/>
    <w:multiLevelType w:val="hybridMultilevel"/>
    <w:tmpl w:val="F8A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9972879">
    <w:abstractNumId w:val="1"/>
  </w:num>
  <w:num w:numId="2" w16cid:durableId="1699620822">
    <w:abstractNumId w:val="16"/>
  </w:num>
  <w:num w:numId="3" w16cid:durableId="162740073">
    <w:abstractNumId w:val="7"/>
  </w:num>
  <w:num w:numId="4" w16cid:durableId="1978299509">
    <w:abstractNumId w:val="9"/>
  </w:num>
  <w:num w:numId="5" w16cid:durableId="980814670">
    <w:abstractNumId w:val="20"/>
  </w:num>
  <w:num w:numId="6" w16cid:durableId="435368542">
    <w:abstractNumId w:val="27"/>
  </w:num>
  <w:num w:numId="7" w16cid:durableId="829520163">
    <w:abstractNumId w:val="19"/>
  </w:num>
  <w:num w:numId="8" w16cid:durableId="1035736439">
    <w:abstractNumId w:val="25"/>
  </w:num>
  <w:num w:numId="9" w16cid:durableId="1847556794">
    <w:abstractNumId w:val="4"/>
  </w:num>
  <w:num w:numId="10" w16cid:durableId="1183780683">
    <w:abstractNumId w:val="14"/>
  </w:num>
  <w:num w:numId="11" w16cid:durableId="1695106115">
    <w:abstractNumId w:val="6"/>
  </w:num>
  <w:num w:numId="12" w16cid:durableId="248463564">
    <w:abstractNumId w:val="15"/>
  </w:num>
  <w:num w:numId="13" w16cid:durableId="182326182">
    <w:abstractNumId w:val="2"/>
  </w:num>
  <w:num w:numId="14" w16cid:durableId="2135101468">
    <w:abstractNumId w:val="22"/>
  </w:num>
  <w:num w:numId="15" w16cid:durableId="580915636">
    <w:abstractNumId w:val="5"/>
  </w:num>
  <w:num w:numId="16" w16cid:durableId="929503609">
    <w:abstractNumId w:val="3"/>
  </w:num>
  <w:num w:numId="17" w16cid:durableId="320087328">
    <w:abstractNumId w:val="13"/>
  </w:num>
  <w:num w:numId="18" w16cid:durableId="631330436">
    <w:abstractNumId w:val="26"/>
  </w:num>
  <w:num w:numId="19" w16cid:durableId="2044087690">
    <w:abstractNumId w:val="17"/>
  </w:num>
  <w:num w:numId="20" w16cid:durableId="1527014325">
    <w:abstractNumId w:val="23"/>
  </w:num>
  <w:num w:numId="21" w16cid:durableId="1341740299">
    <w:abstractNumId w:val="0"/>
  </w:num>
  <w:num w:numId="22" w16cid:durableId="1645042919">
    <w:abstractNumId w:val="24"/>
  </w:num>
  <w:num w:numId="23" w16cid:durableId="212934776">
    <w:abstractNumId w:val="11"/>
  </w:num>
  <w:num w:numId="24" w16cid:durableId="2093312399">
    <w:abstractNumId w:val="8"/>
  </w:num>
  <w:num w:numId="25" w16cid:durableId="146481746">
    <w:abstractNumId w:val="10"/>
  </w:num>
  <w:num w:numId="26" w16cid:durableId="218396281">
    <w:abstractNumId w:val="21"/>
  </w:num>
  <w:num w:numId="27" w16cid:durableId="1666660943">
    <w:abstractNumId w:val="18"/>
  </w:num>
  <w:num w:numId="28" w16cid:durableId="397365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B47"/>
    <w:rsid w:val="000333F7"/>
    <w:rsid w:val="00040EA8"/>
    <w:rsid w:val="00063E7A"/>
    <w:rsid w:val="00147E32"/>
    <w:rsid w:val="001548E4"/>
    <w:rsid w:val="001A4C25"/>
    <w:rsid w:val="001E0143"/>
    <w:rsid w:val="00203186"/>
    <w:rsid w:val="00220D40"/>
    <w:rsid w:val="00264D00"/>
    <w:rsid w:val="003044DF"/>
    <w:rsid w:val="003705A3"/>
    <w:rsid w:val="003B4AAF"/>
    <w:rsid w:val="003F61A0"/>
    <w:rsid w:val="0040452F"/>
    <w:rsid w:val="00423CB8"/>
    <w:rsid w:val="00447C14"/>
    <w:rsid w:val="004731AF"/>
    <w:rsid w:val="004F071C"/>
    <w:rsid w:val="004F3887"/>
    <w:rsid w:val="00530433"/>
    <w:rsid w:val="005607B4"/>
    <w:rsid w:val="00594E2D"/>
    <w:rsid w:val="005C3F94"/>
    <w:rsid w:val="005D2FA3"/>
    <w:rsid w:val="007202C1"/>
    <w:rsid w:val="00760E2D"/>
    <w:rsid w:val="007C0A8A"/>
    <w:rsid w:val="00810757"/>
    <w:rsid w:val="00874963"/>
    <w:rsid w:val="008B13A8"/>
    <w:rsid w:val="008F6C43"/>
    <w:rsid w:val="00911E58"/>
    <w:rsid w:val="009A7368"/>
    <w:rsid w:val="009C5C9D"/>
    <w:rsid w:val="00A515BF"/>
    <w:rsid w:val="00AC5118"/>
    <w:rsid w:val="00AD0F23"/>
    <w:rsid w:val="00B029EC"/>
    <w:rsid w:val="00BE5C60"/>
    <w:rsid w:val="00C7267D"/>
    <w:rsid w:val="00CE2245"/>
    <w:rsid w:val="00D41C05"/>
    <w:rsid w:val="00D50EFB"/>
    <w:rsid w:val="00D72193"/>
    <w:rsid w:val="00DD274F"/>
    <w:rsid w:val="00E67324"/>
    <w:rsid w:val="00E708EB"/>
    <w:rsid w:val="00EA31BB"/>
    <w:rsid w:val="00EB2B47"/>
    <w:rsid w:val="00ED4A72"/>
    <w:rsid w:val="00F86A57"/>
    <w:rsid w:val="00FF18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67115"/>
  <w14:defaultImageDpi w14:val="300"/>
  <w15:docId w15:val="{6999FF87-2342-CB4B-A00E-82351382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rsid w:val="001548E4"/>
    <w:pPr>
      <w:numPr>
        <w:numId w:val="2"/>
      </w:numPr>
    </w:pPr>
  </w:style>
  <w:style w:type="paragraph" w:customStyle="1" w:styleId="StyleInto">
    <w:name w:val="Style Into"/>
    <w:basedOn w:val="Normal"/>
    <w:qFormat/>
    <w:rsid w:val="001548E4"/>
    <w:rPr>
      <w:rFonts w:ascii="Times" w:eastAsiaTheme="minorHAnsi" w:hAnsi="Times"/>
      <w:i/>
      <w:lang w:eastAsia="en-US"/>
    </w:rPr>
  </w:style>
  <w:style w:type="character" w:styleId="Lienhypertexte">
    <w:name w:val="Hyperlink"/>
    <w:basedOn w:val="Policepardfaut"/>
    <w:uiPriority w:val="99"/>
    <w:unhideWhenUsed/>
    <w:rsid w:val="00EB2B47"/>
    <w:rPr>
      <w:color w:val="0000FF" w:themeColor="hyperlink"/>
      <w:u w:val="single"/>
    </w:rPr>
  </w:style>
  <w:style w:type="table" w:styleId="Grilledutableau">
    <w:name w:val="Table Grid"/>
    <w:basedOn w:val="TableauNormal"/>
    <w:uiPriority w:val="59"/>
    <w:rsid w:val="0026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08EB"/>
    <w:pPr>
      <w:ind w:left="720"/>
      <w:contextualSpacing/>
    </w:pPr>
  </w:style>
  <w:style w:type="paragraph" w:styleId="En-tte">
    <w:name w:val="header"/>
    <w:basedOn w:val="Normal"/>
    <w:link w:val="En-tteCar"/>
    <w:uiPriority w:val="99"/>
    <w:unhideWhenUsed/>
    <w:rsid w:val="00760E2D"/>
    <w:pPr>
      <w:tabs>
        <w:tab w:val="center" w:pos="4536"/>
        <w:tab w:val="right" w:pos="9072"/>
      </w:tabs>
    </w:pPr>
  </w:style>
  <w:style w:type="character" w:customStyle="1" w:styleId="En-tteCar">
    <w:name w:val="En-tête Car"/>
    <w:basedOn w:val="Policepardfaut"/>
    <w:link w:val="En-tte"/>
    <w:uiPriority w:val="99"/>
    <w:rsid w:val="00760E2D"/>
  </w:style>
  <w:style w:type="paragraph" w:styleId="Pieddepage">
    <w:name w:val="footer"/>
    <w:basedOn w:val="Normal"/>
    <w:link w:val="PieddepageCar"/>
    <w:uiPriority w:val="99"/>
    <w:unhideWhenUsed/>
    <w:rsid w:val="003705A3"/>
    <w:pPr>
      <w:tabs>
        <w:tab w:val="center" w:pos="4536"/>
        <w:tab w:val="right" w:pos="9072"/>
      </w:tabs>
    </w:pPr>
  </w:style>
  <w:style w:type="character" w:customStyle="1" w:styleId="PieddepageCar">
    <w:name w:val="Pied de page Car"/>
    <w:basedOn w:val="Policepardfaut"/>
    <w:link w:val="Pieddepage"/>
    <w:uiPriority w:val="99"/>
    <w:rsid w:val="003705A3"/>
  </w:style>
  <w:style w:type="character" w:styleId="Numrodepage">
    <w:name w:val="page number"/>
    <w:basedOn w:val="Policepardfaut"/>
    <w:uiPriority w:val="99"/>
    <w:semiHidden/>
    <w:unhideWhenUsed/>
    <w:rsid w:val="003705A3"/>
  </w:style>
  <w:style w:type="character" w:styleId="Accentuation">
    <w:name w:val="Emphasis"/>
    <w:basedOn w:val="Policepardfaut"/>
    <w:uiPriority w:val="20"/>
    <w:qFormat/>
    <w:rsid w:val="00473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alain.caltot@univ-orlean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vues.aplaes.org/index.php/annales/issue/view/4" TargetMode="External"/><Relationship Id="rId4" Type="http://schemas.openxmlformats.org/officeDocument/2006/relationships/settings" Target="settings.xml"/><Relationship Id="rId9" Type="http://schemas.openxmlformats.org/officeDocument/2006/relationships/hyperlink" Target="http://revues.aplaes.org/index.php/annales/issue/view/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4033-2DDB-B741-9A3B-B2E4D5A2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3015</Words>
  <Characters>16586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Université Paris-Sorbonne</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Pierre-Alain Caltot</dc:creator>
  <cp:keywords/>
  <dc:description/>
  <cp:lastModifiedBy>Pierre-Alain Caltot</cp:lastModifiedBy>
  <cp:revision>25</cp:revision>
  <dcterms:created xsi:type="dcterms:W3CDTF">2019-01-02T09:27:00Z</dcterms:created>
  <dcterms:modified xsi:type="dcterms:W3CDTF">2023-05-09T14:04:00Z</dcterms:modified>
</cp:coreProperties>
</file>