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11FBF" w14:textId="77777777" w:rsidR="000E705D" w:rsidRDefault="002B0EA6">
      <w:pPr>
        <w:pStyle w:val="Titre1"/>
        <w:ind w:left="426"/>
        <w:jc w:val="left"/>
        <w:rPr>
          <w:b w:val="0"/>
          <w:sz w:val="22"/>
        </w:rPr>
      </w:pPr>
      <w:r>
        <w:rPr>
          <w:noProof/>
        </w:rPr>
        <w:drawing>
          <wp:anchor distT="0" distB="0" distL="114300" distR="114300" simplePos="0" relativeHeight="251657728" behindDoc="0" locked="0" layoutInCell="1" allowOverlap="1" wp14:anchorId="375862F8" wp14:editId="54D99324">
            <wp:simplePos x="0" y="0"/>
            <wp:positionH relativeFrom="margin">
              <wp:posOffset>-780415</wp:posOffset>
            </wp:positionH>
            <wp:positionV relativeFrom="margin">
              <wp:posOffset>-457200</wp:posOffset>
            </wp:positionV>
            <wp:extent cx="1478915" cy="1325880"/>
            <wp:effectExtent l="0" t="0" r="0" b="0"/>
            <wp:wrapSquare wrapText="bothSides"/>
            <wp:docPr id="3" name="Image 3" descr="logo_UO_sept2021_bleu_gri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O_sept2021_bleu_gris_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8915"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BC297" w14:textId="77777777" w:rsidR="000E705D" w:rsidRPr="003C48A8" w:rsidRDefault="000E705D">
      <w:pPr>
        <w:pStyle w:val="Titre1"/>
        <w:ind w:left="426"/>
        <w:jc w:val="left"/>
        <w:rPr>
          <w:rFonts w:ascii="Calibri" w:hAnsi="Calibri" w:cs="Calibri"/>
          <w:b w:val="0"/>
          <w:sz w:val="22"/>
        </w:rPr>
      </w:pPr>
    </w:p>
    <w:p w14:paraId="444523C0" w14:textId="77777777" w:rsidR="00F20D51" w:rsidRPr="003C48A8" w:rsidRDefault="00F20D51">
      <w:pPr>
        <w:pStyle w:val="Titre1"/>
        <w:spacing w:line="360" w:lineRule="auto"/>
        <w:ind w:left="426"/>
        <w:jc w:val="center"/>
        <w:rPr>
          <w:rFonts w:ascii="Calibri" w:hAnsi="Calibri" w:cs="Calibri"/>
        </w:rPr>
      </w:pPr>
    </w:p>
    <w:p w14:paraId="2B795132" w14:textId="77777777" w:rsidR="00F20D51" w:rsidRPr="003C48A8" w:rsidRDefault="00F20D51">
      <w:pPr>
        <w:pStyle w:val="Titre1"/>
        <w:spacing w:line="360" w:lineRule="auto"/>
        <w:ind w:left="426"/>
        <w:jc w:val="center"/>
        <w:rPr>
          <w:rFonts w:ascii="Calibri" w:hAnsi="Calibri" w:cs="Calibri"/>
        </w:rPr>
      </w:pPr>
    </w:p>
    <w:p w14:paraId="682CB9D6" w14:textId="77777777" w:rsidR="000E705D" w:rsidRPr="003C48A8" w:rsidRDefault="000E705D">
      <w:pPr>
        <w:pStyle w:val="Titre1"/>
        <w:spacing w:line="360" w:lineRule="auto"/>
        <w:ind w:left="426"/>
        <w:jc w:val="center"/>
        <w:rPr>
          <w:rFonts w:ascii="Calibri" w:hAnsi="Calibri" w:cs="Calibri"/>
        </w:rPr>
      </w:pPr>
      <w:r w:rsidRPr="003C48A8">
        <w:rPr>
          <w:rFonts w:ascii="Calibri" w:hAnsi="Calibri" w:cs="Calibri"/>
        </w:rPr>
        <w:t>AVIS DE SOUTENANCE EN VUE DE</w:t>
      </w:r>
    </w:p>
    <w:p w14:paraId="16E23C4F" w14:textId="77777777" w:rsidR="000E705D" w:rsidRPr="003C48A8" w:rsidRDefault="000E705D">
      <w:pPr>
        <w:spacing w:line="360" w:lineRule="auto"/>
        <w:ind w:left="426" w:right="567"/>
        <w:jc w:val="center"/>
        <w:rPr>
          <w:rFonts w:ascii="Calibri" w:hAnsi="Calibri" w:cs="Calibri"/>
          <w:b/>
          <w:sz w:val="28"/>
        </w:rPr>
      </w:pPr>
      <w:r w:rsidRPr="003C48A8">
        <w:rPr>
          <w:rFonts w:ascii="Calibri" w:hAnsi="Calibri" w:cs="Calibri"/>
          <w:b/>
          <w:sz w:val="28"/>
        </w:rPr>
        <w:t>L’HABILITATION A DIRIGER DES RECHERCHES</w:t>
      </w:r>
    </w:p>
    <w:p w14:paraId="003055F4" w14:textId="77777777" w:rsidR="000E705D" w:rsidRPr="003C48A8" w:rsidRDefault="000E705D">
      <w:pPr>
        <w:ind w:right="567"/>
        <w:jc w:val="center"/>
        <w:rPr>
          <w:rFonts w:ascii="Calibri" w:hAnsi="Calibri" w:cs="Calibri"/>
          <w:b/>
          <w:sz w:val="24"/>
        </w:rPr>
      </w:pPr>
    </w:p>
    <w:p w14:paraId="595E2E68" w14:textId="77777777" w:rsidR="000E705D" w:rsidRDefault="000E705D">
      <w:pPr>
        <w:ind w:right="567"/>
        <w:jc w:val="center"/>
        <w:rPr>
          <w:rFonts w:ascii="Calibri" w:hAnsi="Calibri" w:cs="Calibri"/>
          <w:sz w:val="24"/>
        </w:rPr>
      </w:pPr>
      <w:r w:rsidRPr="003C48A8">
        <w:rPr>
          <w:rFonts w:ascii="Calibri" w:hAnsi="Calibri" w:cs="Calibri"/>
          <w:sz w:val="24"/>
          <w:u w:val="single"/>
        </w:rPr>
        <w:t>Discipline</w:t>
      </w:r>
      <w:r w:rsidRPr="003C48A8">
        <w:rPr>
          <w:rFonts w:ascii="Calibri" w:hAnsi="Calibri" w:cs="Calibri"/>
          <w:sz w:val="24"/>
        </w:rPr>
        <w:t xml:space="preserve"> :</w:t>
      </w:r>
    </w:p>
    <w:p w14:paraId="0D27318A" w14:textId="77777777" w:rsidR="00894BAA" w:rsidRPr="003C48A8" w:rsidRDefault="00894BAA">
      <w:pPr>
        <w:ind w:right="567"/>
        <w:jc w:val="center"/>
        <w:rPr>
          <w:rFonts w:ascii="Calibri" w:hAnsi="Calibri" w:cs="Calibri"/>
          <w:sz w:val="24"/>
        </w:rPr>
      </w:pPr>
      <w:r>
        <w:rPr>
          <w:rFonts w:ascii="Calibri" w:hAnsi="Calibri" w:cs="Calibri"/>
          <w:sz w:val="24"/>
        </w:rPr>
        <w:t>Sciences de l’éducation et de la formation</w:t>
      </w:r>
      <w:bookmarkStart w:id="0" w:name="_GoBack"/>
      <w:bookmarkEnd w:id="0"/>
    </w:p>
    <w:p w14:paraId="33A43042" w14:textId="77777777" w:rsidR="000E705D" w:rsidRPr="003C48A8" w:rsidRDefault="000E705D">
      <w:pPr>
        <w:ind w:right="567"/>
        <w:rPr>
          <w:rFonts w:ascii="Calibri" w:hAnsi="Calibri" w:cs="Calibri"/>
        </w:rPr>
      </w:pPr>
    </w:p>
    <w:p w14:paraId="3CDC2580" w14:textId="77777777" w:rsidR="000E705D" w:rsidRPr="003C48A8" w:rsidRDefault="000E705D">
      <w:pPr>
        <w:ind w:right="567"/>
        <w:rPr>
          <w:rFonts w:ascii="Calibri" w:hAnsi="Calibri" w:cs="Calibri"/>
        </w:rPr>
      </w:pPr>
    </w:p>
    <w:p w14:paraId="64976AF3" w14:textId="77777777" w:rsidR="000E705D" w:rsidRPr="003C48A8" w:rsidRDefault="000E705D">
      <w:pPr>
        <w:pStyle w:val="Corpsdetexte"/>
        <w:spacing w:line="360" w:lineRule="auto"/>
        <w:jc w:val="center"/>
        <w:rPr>
          <w:rFonts w:ascii="Calibri" w:hAnsi="Calibri" w:cs="Calibri"/>
        </w:rPr>
      </w:pPr>
      <w:r w:rsidRPr="003C48A8">
        <w:rPr>
          <w:rFonts w:ascii="Calibri" w:hAnsi="Calibri" w:cs="Calibri"/>
        </w:rPr>
        <w:t>No</w:t>
      </w:r>
      <w:r w:rsidR="00894BAA">
        <w:rPr>
          <w:rFonts w:ascii="Calibri" w:hAnsi="Calibri" w:cs="Calibri"/>
        </w:rPr>
        <w:t xml:space="preserve">m </w:t>
      </w:r>
      <w:r w:rsidR="004A5881">
        <w:rPr>
          <w:rFonts w:ascii="Calibri" w:hAnsi="Calibri" w:cs="Calibri"/>
        </w:rPr>
        <w:t xml:space="preserve">de Saint Martin </w:t>
      </w:r>
      <w:r w:rsidRPr="003C48A8">
        <w:rPr>
          <w:rFonts w:ascii="Calibri" w:hAnsi="Calibri" w:cs="Calibri"/>
        </w:rPr>
        <w:t>Prénom</w:t>
      </w:r>
      <w:r w:rsidR="004A5881">
        <w:rPr>
          <w:rFonts w:ascii="Calibri" w:hAnsi="Calibri" w:cs="Calibri"/>
        </w:rPr>
        <w:t xml:space="preserve"> Claire </w:t>
      </w:r>
      <w:r w:rsidRPr="003C48A8">
        <w:rPr>
          <w:rFonts w:ascii="Calibri" w:hAnsi="Calibri" w:cs="Calibri"/>
        </w:rPr>
        <w:t>grade</w:t>
      </w:r>
      <w:r w:rsidR="004A5881">
        <w:rPr>
          <w:rFonts w:ascii="Calibri" w:hAnsi="Calibri" w:cs="Calibri"/>
        </w:rPr>
        <w:t xml:space="preserve"> MCF</w:t>
      </w:r>
    </w:p>
    <w:p w14:paraId="1FEEE91C" w14:textId="77777777" w:rsidR="000E705D" w:rsidRPr="003C48A8" w:rsidRDefault="000E705D">
      <w:pPr>
        <w:pStyle w:val="Corpsdetexte"/>
        <w:spacing w:line="360" w:lineRule="auto"/>
        <w:jc w:val="center"/>
        <w:rPr>
          <w:rFonts w:ascii="Calibri" w:hAnsi="Calibri" w:cs="Calibri"/>
        </w:rPr>
      </w:pPr>
      <w:proofErr w:type="gramStart"/>
      <w:r w:rsidRPr="003C48A8">
        <w:rPr>
          <w:rFonts w:ascii="Calibri" w:hAnsi="Calibri" w:cs="Calibri"/>
        </w:rPr>
        <w:t>présentera</w:t>
      </w:r>
      <w:proofErr w:type="gramEnd"/>
      <w:r w:rsidRPr="003C48A8">
        <w:rPr>
          <w:rFonts w:ascii="Calibri" w:hAnsi="Calibri" w:cs="Calibri"/>
        </w:rPr>
        <w:t xml:space="preserve"> ses travaux en vue de l’habilitation à diriger des recherches</w:t>
      </w:r>
    </w:p>
    <w:p w14:paraId="2B71A22D" w14:textId="77777777" w:rsidR="000E705D" w:rsidRPr="003C48A8" w:rsidRDefault="000E705D">
      <w:pPr>
        <w:ind w:right="567"/>
        <w:rPr>
          <w:rFonts w:ascii="Calibri" w:hAnsi="Calibri" w:cs="Calibri"/>
          <w:sz w:val="24"/>
        </w:rPr>
      </w:pPr>
    </w:p>
    <w:p w14:paraId="41676B5E" w14:textId="77777777" w:rsidR="000E705D" w:rsidRPr="003C48A8" w:rsidRDefault="000E705D">
      <w:pPr>
        <w:ind w:right="567"/>
        <w:jc w:val="center"/>
        <w:rPr>
          <w:rFonts w:ascii="Calibri" w:hAnsi="Calibri" w:cs="Calibri"/>
          <w:sz w:val="24"/>
        </w:rPr>
      </w:pPr>
      <w:r w:rsidRPr="003C48A8">
        <w:rPr>
          <w:rFonts w:ascii="Calibri" w:hAnsi="Calibri" w:cs="Calibri"/>
          <w:sz w:val="24"/>
        </w:rPr>
        <w:t>Le</w:t>
      </w:r>
      <w:r w:rsidR="004A5881">
        <w:rPr>
          <w:rFonts w:ascii="Calibri" w:hAnsi="Calibri" w:cs="Calibri"/>
          <w:sz w:val="24"/>
        </w:rPr>
        <w:t xml:space="preserve"> 02/06/2023</w:t>
      </w:r>
      <w:r w:rsidRPr="003C48A8">
        <w:rPr>
          <w:rFonts w:ascii="Calibri" w:hAnsi="Calibri" w:cs="Calibri"/>
          <w:sz w:val="24"/>
        </w:rPr>
        <w:t xml:space="preserve"> à</w:t>
      </w:r>
      <w:r w:rsidR="004A5881">
        <w:rPr>
          <w:rFonts w:ascii="Calibri" w:hAnsi="Calibri" w:cs="Calibri"/>
          <w:sz w:val="24"/>
        </w:rPr>
        <w:t xml:space="preserve"> 13h30</w:t>
      </w:r>
    </w:p>
    <w:p w14:paraId="378ED8E1" w14:textId="77777777" w:rsidR="000E705D" w:rsidRPr="003C48A8" w:rsidRDefault="000E705D" w:rsidP="00430F3F">
      <w:pPr>
        <w:ind w:right="567"/>
        <w:jc w:val="center"/>
        <w:rPr>
          <w:rFonts w:ascii="Calibri" w:hAnsi="Calibri" w:cs="Calibri"/>
          <w:sz w:val="24"/>
        </w:rPr>
      </w:pPr>
      <w:r w:rsidRPr="003C48A8">
        <w:rPr>
          <w:rFonts w:ascii="Calibri" w:hAnsi="Calibri" w:cs="Calibri"/>
          <w:sz w:val="24"/>
        </w:rPr>
        <w:t xml:space="preserve">Lieu : </w:t>
      </w:r>
      <w:proofErr w:type="spellStart"/>
      <w:r w:rsidR="004A5881">
        <w:rPr>
          <w:rFonts w:ascii="Calibri" w:hAnsi="Calibri" w:cs="Calibri"/>
          <w:sz w:val="24"/>
        </w:rPr>
        <w:t>Inspé</w:t>
      </w:r>
      <w:proofErr w:type="spellEnd"/>
      <w:r w:rsidR="004A5881">
        <w:rPr>
          <w:rFonts w:ascii="Calibri" w:hAnsi="Calibri" w:cs="Calibri"/>
          <w:sz w:val="24"/>
        </w:rPr>
        <w:t xml:space="preserve"> Orléans</w:t>
      </w:r>
    </w:p>
    <w:p w14:paraId="7E230082" w14:textId="77777777" w:rsidR="000E705D" w:rsidRPr="003C48A8" w:rsidRDefault="000E705D">
      <w:pPr>
        <w:ind w:right="567"/>
        <w:rPr>
          <w:rFonts w:ascii="Calibri" w:hAnsi="Calibri" w:cs="Calibri"/>
          <w:sz w:val="24"/>
        </w:rPr>
      </w:pPr>
    </w:p>
    <w:p w14:paraId="1FD77417" w14:textId="77777777" w:rsidR="000E705D" w:rsidRPr="003C48A8" w:rsidRDefault="000E705D">
      <w:pPr>
        <w:ind w:right="567"/>
        <w:rPr>
          <w:rFonts w:ascii="Calibri" w:hAnsi="Calibri" w:cs="Calibri"/>
          <w:sz w:val="24"/>
        </w:rPr>
      </w:pPr>
    </w:p>
    <w:p w14:paraId="278D4962" w14:textId="77777777" w:rsidR="000E705D" w:rsidRPr="003C48A8" w:rsidRDefault="000E705D">
      <w:pPr>
        <w:ind w:right="567"/>
        <w:rPr>
          <w:rFonts w:ascii="Calibri" w:hAnsi="Calibri" w:cs="Calibri"/>
          <w:sz w:val="24"/>
        </w:rPr>
      </w:pPr>
      <w:proofErr w:type="gramStart"/>
      <w:r w:rsidRPr="003C48A8">
        <w:rPr>
          <w:rFonts w:ascii="Calibri" w:hAnsi="Calibri" w:cs="Calibri"/>
          <w:sz w:val="24"/>
          <w:u w:val="single"/>
        </w:rPr>
        <w:t>devant</w:t>
      </w:r>
      <w:proofErr w:type="gramEnd"/>
      <w:r w:rsidRPr="003C48A8">
        <w:rPr>
          <w:rFonts w:ascii="Calibri" w:hAnsi="Calibri" w:cs="Calibri"/>
          <w:sz w:val="24"/>
          <w:u w:val="single"/>
        </w:rPr>
        <w:t xml:space="preserve"> le jury constitué par les personnalités suivantes</w:t>
      </w:r>
      <w:r w:rsidRPr="003C48A8">
        <w:rPr>
          <w:rFonts w:ascii="Calibri" w:hAnsi="Calibri" w:cs="Calibri"/>
          <w:sz w:val="24"/>
        </w:rPr>
        <w:t xml:space="preserve"> :</w:t>
      </w:r>
    </w:p>
    <w:p w14:paraId="724502D3" w14:textId="77777777" w:rsidR="000E705D" w:rsidRPr="004A5881" w:rsidRDefault="000E705D">
      <w:pPr>
        <w:ind w:right="567"/>
        <w:rPr>
          <w:rFonts w:ascii="Calibri" w:hAnsi="Calibri" w:cs="Calibri"/>
          <w:sz w:val="24"/>
        </w:rPr>
      </w:pPr>
    </w:p>
    <w:p w14:paraId="5C8A4AC4" w14:textId="77777777" w:rsidR="004A5881" w:rsidRDefault="004A5881" w:rsidP="004A5881">
      <w:pPr>
        <w:jc w:val="both"/>
        <w:rPr>
          <w:rFonts w:ascii="TimesNewRomanPSMT" w:hAnsi="TimesNewRomanPSMT" w:cs="TimesNewRomanPSMT"/>
        </w:rPr>
      </w:pPr>
      <w:r w:rsidRPr="004A5881">
        <w:t>- Patricia Bessaoud-Alonso,</w:t>
      </w:r>
      <w:r>
        <w:t xml:space="preserve"> </w:t>
      </w:r>
      <w:r>
        <w:rPr>
          <w:rFonts w:ascii="TimesNewRomanPSMT" w:hAnsi="TimesNewRomanPSMT" w:cs="TimesNewRomanPSMT"/>
        </w:rPr>
        <w:t>Professeure en sciences de l’éducation et de la formation, Université de Limoges (</w:t>
      </w:r>
      <w:proofErr w:type="spellStart"/>
      <w:r>
        <w:rPr>
          <w:rFonts w:ascii="TimesNewRomanPSMT" w:hAnsi="TimesNewRomanPSMT" w:cs="TimesNewRomanPSMT"/>
        </w:rPr>
        <w:t>rapporteure</w:t>
      </w:r>
      <w:proofErr w:type="spellEnd"/>
      <w:r>
        <w:rPr>
          <w:rFonts w:ascii="TimesNewRomanPSMT" w:hAnsi="TimesNewRomanPSMT" w:cs="TimesNewRomanPSMT"/>
        </w:rPr>
        <w:t>)</w:t>
      </w:r>
    </w:p>
    <w:p w14:paraId="4063339E" w14:textId="77777777" w:rsidR="004A5881" w:rsidRDefault="004A5881" w:rsidP="004A5881">
      <w:pPr>
        <w:autoSpaceDE w:val="0"/>
        <w:autoSpaceDN w:val="0"/>
        <w:adjustRightInd w:val="0"/>
        <w:jc w:val="both"/>
      </w:pPr>
      <w:r w:rsidRPr="004A5881">
        <w:t>- Alain Blanc,</w:t>
      </w:r>
      <w:r>
        <w:rPr>
          <w:b/>
        </w:rPr>
        <w:t xml:space="preserve"> </w:t>
      </w:r>
      <w:r>
        <w:t>Professeur de sociologie, Université Grenoble Alpes</w:t>
      </w:r>
    </w:p>
    <w:p w14:paraId="38C01C40" w14:textId="77777777" w:rsidR="004A5881" w:rsidRPr="004A5881" w:rsidRDefault="004A5881" w:rsidP="004A5881">
      <w:pPr>
        <w:jc w:val="both"/>
        <w:rPr>
          <w:rFonts w:ascii="TimesNewRomanPSMT" w:hAnsi="TimesNewRomanPSMT" w:cs="TimesNewRomanPSMT"/>
        </w:rPr>
      </w:pPr>
      <w:r>
        <w:rPr>
          <w:b/>
        </w:rPr>
        <w:t xml:space="preserve">- </w:t>
      </w:r>
      <w:r w:rsidRPr="004A5881">
        <w:t xml:space="preserve">Gilles Monceau, </w:t>
      </w:r>
      <w:r w:rsidRPr="004A5881">
        <w:rPr>
          <w:rFonts w:ascii="TimesNewRomanPSMT" w:hAnsi="TimesNewRomanPSMT" w:cs="TimesNewRomanPSMT"/>
        </w:rPr>
        <w:t>Professeur en sciences de l’éducation et de la formation, CY Cergy Paris Université</w:t>
      </w:r>
    </w:p>
    <w:p w14:paraId="3D0893A6" w14:textId="77777777" w:rsidR="004A5881" w:rsidRPr="004A5881" w:rsidRDefault="004A5881" w:rsidP="004A5881">
      <w:pPr>
        <w:jc w:val="both"/>
      </w:pPr>
      <w:r w:rsidRPr="004A5881">
        <w:t xml:space="preserve">- Sébastien </w:t>
      </w:r>
      <w:proofErr w:type="spellStart"/>
      <w:r w:rsidRPr="004A5881">
        <w:t>Pesce</w:t>
      </w:r>
      <w:proofErr w:type="spellEnd"/>
      <w:r w:rsidRPr="004A5881">
        <w:t xml:space="preserve">, </w:t>
      </w:r>
      <w:r w:rsidRPr="004A5881">
        <w:rPr>
          <w:rFonts w:ascii="TimesNewRomanPSMT" w:hAnsi="TimesNewRomanPSMT" w:cs="TimesNewRomanPSMT"/>
        </w:rPr>
        <w:t>Professeur en sciences de l’éducation et de la formation, Université</w:t>
      </w:r>
      <w:r w:rsidRPr="004A5881">
        <w:t xml:space="preserve"> d’Orléans (garant)</w:t>
      </w:r>
    </w:p>
    <w:p w14:paraId="0D151D53" w14:textId="77777777" w:rsidR="004A5881" w:rsidRPr="004A5881" w:rsidRDefault="004A5881" w:rsidP="004A5881">
      <w:pPr>
        <w:jc w:val="both"/>
        <w:rPr>
          <w:rStyle w:val="Accentuation"/>
          <w:i w:val="0"/>
        </w:rPr>
      </w:pPr>
      <w:r w:rsidRPr="004A5881">
        <w:t xml:space="preserve">- Silvia </w:t>
      </w:r>
      <w:proofErr w:type="spellStart"/>
      <w:r w:rsidRPr="004A5881">
        <w:t>Tedesco</w:t>
      </w:r>
      <w:proofErr w:type="spellEnd"/>
      <w:r w:rsidRPr="004A5881">
        <w:t xml:space="preserve">, </w:t>
      </w:r>
      <w:r w:rsidRPr="004A5881">
        <w:rPr>
          <w:rStyle w:val="Accentuation"/>
          <w:i w:val="0"/>
        </w:rPr>
        <w:t xml:space="preserve">Professeure titulaire, Institut de Psychologie de L’Université Fédérale </w:t>
      </w:r>
      <w:proofErr w:type="spellStart"/>
      <w:r w:rsidRPr="004A5881">
        <w:rPr>
          <w:rStyle w:val="Accentuation"/>
          <w:i w:val="0"/>
        </w:rPr>
        <w:t>Fluminense</w:t>
      </w:r>
      <w:proofErr w:type="spellEnd"/>
      <w:r w:rsidRPr="004A5881">
        <w:rPr>
          <w:rStyle w:val="Accentuation"/>
          <w:i w:val="0"/>
        </w:rPr>
        <w:t xml:space="preserve"> à Rio de -Janeiro, Brésil </w:t>
      </w:r>
    </w:p>
    <w:p w14:paraId="7E12C0B5" w14:textId="77777777" w:rsidR="004A5881" w:rsidRPr="004A5881" w:rsidRDefault="004A5881" w:rsidP="004A5881">
      <w:pPr>
        <w:jc w:val="both"/>
      </w:pPr>
      <w:r w:rsidRPr="004A5881">
        <w:t>- Jean-François Thémines, Professeur en géographie, Inspé de Caen (rapporteur)</w:t>
      </w:r>
    </w:p>
    <w:p w14:paraId="3077CB81" w14:textId="77777777" w:rsidR="000E705D" w:rsidRPr="003C48A8" w:rsidRDefault="004A5881" w:rsidP="004A5881">
      <w:pPr>
        <w:ind w:right="567"/>
        <w:rPr>
          <w:rFonts w:ascii="Calibri" w:hAnsi="Calibri" w:cs="Calibri"/>
          <w:sz w:val="24"/>
        </w:rPr>
      </w:pPr>
      <w:r w:rsidRPr="004A5881">
        <w:rPr>
          <w:rStyle w:val="Accentuation"/>
          <w:i w:val="0"/>
        </w:rPr>
        <w:t xml:space="preserve">- Marie Toullec, Maîtresse de Conférences, HDR </w:t>
      </w:r>
      <w:r w:rsidRPr="004A5881">
        <w:rPr>
          <w:rFonts w:ascii="TimesNewRomanPSMT" w:hAnsi="TimesNewRomanPSMT" w:cs="TimesNewRomanPSMT"/>
        </w:rPr>
        <w:t>en sciences de l’éducation et de la formation</w:t>
      </w:r>
    </w:p>
    <w:p w14:paraId="7EC6CF21" w14:textId="77777777" w:rsidR="000E705D" w:rsidRPr="003C48A8" w:rsidRDefault="000E705D">
      <w:pPr>
        <w:rPr>
          <w:rFonts w:ascii="Calibri" w:hAnsi="Calibri" w:cs="Calibri"/>
          <w:sz w:val="24"/>
        </w:rPr>
      </w:pPr>
    </w:p>
    <w:p w14:paraId="2C0518D4" w14:textId="77777777" w:rsidR="000E705D" w:rsidRPr="003C48A8" w:rsidRDefault="000E705D">
      <w:pPr>
        <w:rPr>
          <w:rFonts w:ascii="Calibri" w:hAnsi="Calibri" w:cs="Calibri"/>
          <w:sz w:val="24"/>
        </w:rPr>
      </w:pPr>
    </w:p>
    <w:p w14:paraId="5A964FF6" w14:textId="77777777" w:rsidR="000E705D" w:rsidRDefault="000E705D">
      <w:pPr>
        <w:pStyle w:val="Titre2"/>
        <w:rPr>
          <w:rFonts w:ascii="Calibri" w:hAnsi="Calibri" w:cs="Calibri"/>
        </w:rPr>
      </w:pPr>
      <w:r w:rsidRPr="003C48A8">
        <w:rPr>
          <w:rFonts w:ascii="Calibri" w:hAnsi="Calibri" w:cs="Calibri"/>
        </w:rPr>
        <w:t>Résumé des travaux :</w:t>
      </w:r>
    </w:p>
    <w:p w14:paraId="53866D21" w14:textId="77777777" w:rsidR="004A5881" w:rsidRDefault="004A5881" w:rsidP="004A5881">
      <w:pPr>
        <w:jc w:val="both"/>
        <w:rPr>
          <w:rFonts w:eastAsiaTheme="minorEastAsia"/>
          <w:szCs w:val="22"/>
        </w:rPr>
      </w:pPr>
      <w:r>
        <w:rPr>
          <w:rFonts w:eastAsiaTheme="minorEastAsia"/>
          <w:szCs w:val="22"/>
        </w:rPr>
        <w:t xml:space="preserve">Le fil rouge de ce travail consiste à analyser mes implications pour </w:t>
      </w:r>
      <w:r w:rsidRPr="003C4E95">
        <w:rPr>
          <w:rFonts w:eastAsiaTheme="minorEastAsia"/>
          <w:szCs w:val="22"/>
        </w:rPr>
        <w:t>caractériser mon identité d’enseignant</w:t>
      </w:r>
      <w:r>
        <w:rPr>
          <w:rFonts w:eastAsiaTheme="minorEastAsia"/>
          <w:szCs w:val="22"/>
        </w:rPr>
        <w:t>e</w:t>
      </w:r>
      <w:r w:rsidRPr="003C4E95">
        <w:rPr>
          <w:rFonts w:eastAsiaTheme="minorEastAsia"/>
          <w:szCs w:val="22"/>
        </w:rPr>
        <w:t>-chercheu</w:t>
      </w:r>
      <w:r>
        <w:rPr>
          <w:rFonts w:eastAsiaTheme="minorEastAsia"/>
          <w:szCs w:val="22"/>
        </w:rPr>
        <w:t>se-praticienne</w:t>
      </w:r>
      <w:r w:rsidRPr="003C4E95">
        <w:rPr>
          <w:rFonts w:eastAsiaTheme="minorEastAsia"/>
          <w:szCs w:val="22"/>
        </w:rPr>
        <w:t xml:space="preserve"> dans le champ de</w:t>
      </w:r>
      <w:r>
        <w:rPr>
          <w:rFonts w:eastAsiaTheme="minorEastAsia"/>
          <w:szCs w:val="22"/>
        </w:rPr>
        <w:t>s</w:t>
      </w:r>
      <w:r w:rsidRPr="003C4E95">
        <w:rPr>
          <w:rFonts w:eastAsiaTheme="minorEastAsia"/>
          <w:szCs w:val="22"/>
        </w:rPr>
        <w:t xml:space="preserve"> sciences de l’éducation </w:t>
      </w:r>
      <w:r>
        <w:rPr>
          <w:rFonts w:eastAsiaTheme="minorEastAsia"/>
          <w:szCs w:val="22"/>
        </w:rPr>
        <w:t xml:space="preserve">et de la formation. </w:t>
      </w:r>
    </w:p>
    <w:p w14:paraId="67155FE1" w14:textId="77777777" w:rsidR="004A5881" w:rsidRDefault="004A5881" w:rsidP="004A5881">
      <w:pPr>
        <w:jc w:val="both"/>
        <w:rPr>
          <w:rFonts w:eastAsiaTheme="minorEastAsia"/>
          <w:szCs w:val="22"/>
        </w:rPr>
      </w:pPr>
      <w:r>
        <w:rPr>
          <w:rFonts w:eastAsiaTheme="minorEastAsia"/>
          <w:szCs w:val="22"/>
        </w:rPr>
        <w:t xml:space="preserve">Ce parcours met en exergue l’évolution de mes choix épistémologiques et méthodologiques par la façon dont je contribue à enrichir la socio-clinique institutionnelle.  Je précise ainsi le choix de la « recherche avec » et justifie l’importance de la posture politique du chercheur en sciences de l’éducation et de la formation tout en affirmant la richesse de la multiréférentialité dans la production de connaissances. </w:t>
      </w:r>
    </w:p>
    <w:p w14:paraId="3A0C3339" w14:textId="77777777" w:rsidR="004A5881" w:rsidRDefault="004A5881" w:rsidP="004A5881">
      <w:pPr>
        <w:jc w:val="both"/>
        <w:rPr>
          <w:rFonts w:eastAsiaTheme="minorEastAsia"/>
          <w:szCs w:val="22"/>
        </w:rPr>
      </w:pPr>
      <w:r>
        <w:rPr>
          <w:rFonts w:eastAsiaTheme="minorEastAsia"/>
          <w:szCs w:val="22"/>
        </w:rPr>
        <w:t>Mon parcours scientifique m’a progressivement conduite à travailler en immersion sur les terrains, ce qui définit aujourd’hui ma pratique. La question de la place du chercheur devient alors centrale et le rapport entre l’individuel et le collectif caractérise ma démarche.</w:t>
      </w:r>
    </w:p>
    <w:p w14:paraId="0115EE8C" w14:textId="77777777" w:rsidR="004A5881" w:rsidRDefault="004A5881" w:rsidP="004A5881">
      <w:pPr>
        <w:jc w:val="both"/>
        <w:rPr>
          <w:rFonts w:eastAsiaTheme="minorEastAsia"/>
          <w:szCs w:val="22"/>
        </w:rPr>
      </w:pPr>
      <w:r>
        <w:rPr>
          <w:rFonts w:eastAsiaTheme="minorEastAsia"/>
          <w:szCs w:val="22"/>
        </w:rPr>
        <w:t xml:space="preserve">Ce parcours m’a conduite du champ scolaire au champ associatif. L’objet central de mes recherches consiste à repérer les contradictions de l’inclusion pour en dégager les obstacles et les richesses. C’est ainsi qu’après l’avoir étudié dans le champ scolaire, je me suis intéressée à la pratique théâtrale dont j’ai postulé, qu’en tant que pratique collective choisie, elle était particulièrement pertinente pour étudier ces contradictions. </w:t>
      </w:r>
    </w:p>
    <w:p w14:paraId="416D265C" w14:textId="77777777" w:rsidR="004A5881" w:rsidRDefault="004A5881" w:rsidP="004A5881">
      <w:pPr>
        <w:jc w:val="both"/>
        <w:rPr>
          <w:rFonts w:eastAsiaTheme="minorEastAsia"/>
          <w:szCs w:val="22"/>
        </w:rPr>
      </w:pPr>
      <w:r>
        <w:rPr>
          <w:rFonts w:eastAsiaTheme="minorEastAsia"/>
          <w:szCs w:val="22"/>
        </w:rPr>
        <w:t xml:space="preserve">J’ajoute progressivement le concept de liminoïdité à celui de liminalité pour conceptualiser l’empan liminal, outil d’analyse des pratiques inclusives. La liminoïdité permet de considérer la force instituante de lieux de formation et de création artistique, par leur créativité et leur résistance en acte à un ordre social qu’ils dénoncent en creux. Elle participe alors à l’enrichissement du concept d’inclusion, en montre les limites, les contradictions, mais surtout les richesses. Ainsi, mon travail montre l’importance des pratiques artistiques collectives pour, d’une part participer à un monde plus inclusif, d’autre part enrichir la compréhension des enjeux institutionnels de l’inclusion. </w:t>
      </w:r>
    </w:p>
    <w:p w14:paraId="33F0C8E9" w14:textId="77777777" w:rsidR="004A5881" w:rsidRPr="004A5881" w:rsidRDefault="004A5881" w:rsidP="004A5881"/>
    <w:sectPr w:rsidR="004A5881" w:rsidRPr="004A5881">
      <w:pgSz w:w="11907" w:h="16840"/>
      <w:pgMar w:top="851"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51"/>
    <w:rsid w:val="000E705D"/>
    <w:rsid w:val="002B0EA6"/>
    <w:rsid w:val="003C48A8"/>
    <w:rsid w:val="00430F3F"/>
    <w:rsid w:val="0044704B"/>
    <w:rsid w:val="004A5881"/>
    <w:rsid w:val="005F1F1F"/>
    <w:rsid w:val="006A614A"/>
    <w:rsid w:val="00894BAA"/>
    <w:rsid w:val="00F20D51"/>
    <w:rsid w:val="00F84F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07046"/>
  <w15:chartTrackingRefBased/>
  <w15:docId w15:val="{8391A370-6934-4D04-956B-CC4ABBB1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ind w:right="567"/>
      <w:jc w:val="right"/>
      <w:outlineLvl w:val="0"/>
    </w:pPr>
    <w:rPr>
      <w:b/>
      <w:sz w:val="28"/>
    </w:rPr>
  </w:style>
  <w:style w:type="paragraph" w:styleId="Titre2">
    <w:name w:val="heading 2"/>
    <w:basedOn w:val="Normal"/>
    <w:next w:val="Normal"/>
    <w:qFormat/>
    <w:pPr>
      <w:keepNext/>
      <w:outlineLvl w:val="1"/>
    </w:pPr>
    <w:rPr>
      <w:rFonts w:ascii="CG Times (W1)" w:hAnsi="CG Times (W1)"/>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ind w:right="567"/>
      <w:jc w:val="both"/>
    </w:pPr>
    <w:rPr>
      <w:sz w:val="24"/>
    </w:rPr>
  </w:style>
  <w:style w:type="character" w:styleId="Accentuation">
    <w:name w:val="Emphasis"/>
    <w:uiPriority w:val="20"/>
    <w:qFormat/>
    <w:rsid w:val="004A5881"/>
    <w:rPr>
      <w:i/>
      <w:iCs/>
    </w:rPr>
  </w:style>
  <w:style w:type="paragraph" w:styleId="Paragraphedeliste">
    <w:name w:val="List Paragraph"/>
    <w:basedOn w:val="Normal"/>
    <w:uiPriority w:val="34"/>
    <w:qFormat/>
    <w:rsid w:val="004A5881"/>
    <w:pPr>
      <w:ind w:left="720"/>
      <w:contextualSpacing/>
    </w:pPr>
  </w:style>
  <w:style w:type="paragraph" w:styleId="Textedebulles">
    <w:name w:val="Balloon Text"/>
    <w:basedOn w:val="Normal"/>
    <w:link w:val="TextedebullesCar"/>
    <w:uiPriority w:val="99"/>
    <w:semiHidden/>
    <w:unhideWhenUsed/>
    <w:rsid w:val="004470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70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ODELES\HABPUBK.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HABPUBK</Template>
  <TotalTime>1</TotalTime>
  <Pages>1</Pages>
  <Words>478</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HABILITATION à DIRIGER des RECHERCHES</vt:lpstr>
    </vt:vector>
  </TitlesOfParts>
  <Company>universite orleans</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HABILITATION à DIRIGER des RECHERCHES</dc:title>
  <dc:subject/>
  <dc:creator>université d'orléans</dc:creator>
  <cp:keywords/>
  <cp:lastModifiedBy>Véronique Grelet</cp:lastModifiedBy>
  <cp:revision>2</cp:revision>
  <cp:lastPrinted>2023-05-04T12:50:00Z</cp:lastPrinted>
  <dcterms:created xsi:type="dcterms:W3CDTF">2023-05-04T13:51:00Z</dcterms:created>
  <dcterms:modified xsi:type="dcterms:W3CDTF">2023-05-04T13:51:00Z</dcterms:modified>
</cp:coreProperties>
</file>