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95EB" w14:textId="77777777" w:rsidR="000E705D" w:rsidRDefault="002B0EA6">
      <w:pPr>
        <w:pStyle w:val="Titre1"/>
        <w:ind w:left="426"/>
        <w:jc w:val="left"/>
        <w:rPr>
          <w:b w:val="0"/>
          <w:sz w:val="22"/>
        </w:rPr>
      </w:pPr>
      <w:r>
        <w:rPr>
          <w:noProof/>
        </w:rPr>
        <w:drawing>
          <wp:anchor distT="0" distB="0" distL="114300" distR="114300" simplePos="0" relativeHeight="251657728" behindDoc="0" locked="0" layoutInCell="1" allowOverlap="1" wp14:anchorId="2C067E90" wp14:editId="10321AD4">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B3F40" w14:textId="77777777" w:rsidR="000E705D" w:rsidRPr="003C48A8" w:rsidRDefault="000E705D">
      <w:pPr>
        <w:pStyle w:val="Titre1"/>
        <w:ind w:left="426"/>
        <w:jc w:val="left"/>
        <w:rPr>
          <w:rFonts w:ascii="Calibri" w:hAnsi="Calibri" w:cs="Calibri"/>
          <w:b w:val="0"/>
          <w:sz w:val="22"/>
        </w:rPr>
      </w:pPr>
    </w:p>
    <w:p w14:paraId="02763CCA" w14:textId="77777777" w:rsidR="00F20D51" w:rsidRPr="003C48A8" w:rsidRDefault="00F20D51">
      <w:pPr>
        <w:pStyle w:val="Titre1"/>
        <w:spacing w:line="360" w:lineRule="auto"/>
        <w:ind w:left="426"/>
        <w:jc w:val="center"/>
        <w:rPr>
          <w:rFonts w:ascii="Calibri" w:hAnsi="Calibri" w:cs="Calibri"/>
        </w:rPr>
      </w:pPr>
    </w:p>
    <w:p w14:paraId="0D06D040" w14:textId="77777777" w:rsidR="00F20D51" w:rsidRPr="003C48A8" w:rsidRDefault="00F20D51">
      <w:pPr>
        <w:pStyle w:val="Titre1"/>
        <w:spacing w:line="360" w:lineRule="auto"/>
        <w:ind w:left="426"/>
        <w:jc w:val="center"/>
        <w:rPr>
          <w:rFonts w:ascii="Calibri" w:hAnsi="Calibri" w:cs="Calibri"/>
        </w:rPr>
      </w:pPr>
    </w:p>
    <w:p w14:paraId="596FE9F0" w14:textId="77777777" w:rsidR="000E705D" w:rsidRPr="003C48A8" w:rsidRDefault="000E705D">
      <w:pPr>
        <w:pStyle w:val="Titre1"/>
        <w:spacing w:line="360" w:lineRule="auto"/>
        <w:ind w:left="426"/>
        <w:jc w:val="center"/>
        <w:rPr>
          <w:rFonts w:ascii="Calibri" w:hAnsi="Calibri" w:cs="Calibri"/>
        </w:rPr>
      </w:pPr>
      <w:r w:rsidRPr="003C48A8">
        <w:rPr>
          <w:rFonts w:ascii="Calibri" w:hAnsi="Calibri" w:cs="Calibri"/>
        </w:rPr>
        <w:t>AVIS DE SOUTENANCE EN VUE DE</w:t>
      </w:r>
    </w:p>
    <w:p w14:paraId="356E7FFC" w14:textId="77777777" w:rsidR="000E705D" w:rsidRPr="003C48A8" w:rsidRDefault="000E705D">
      <w:pPr>
        <w:spacing w:line="360" w:lineRule="auto"/>
        <w:ind w:left="426" w:right="567"/>
        <w:jc w:val="center"/>
        <w:rPr>
          <w:rFonts w:ascii="Calibri" w:hAnsi="Calibri" w:cs="Calibri"/>
          <w:b/>
          <w:sz w:val="28"/>
        </w:rPr>
      </w:pPr>
      <w:r w:rsidRPr="003C48A8">
        <w:rPr>
          <w:rFonts w:ascii="Calibri" w:hAnsi="Calibri" w:cs="Calibri"/>
          <w:b/>
          <w:sz w:val="28"/>
        </w:rPr>
        <w:t>L’HABILITATION A DIRIGER DES RECHERCHES</w:t>
      </w:r>
    </w:p>
    <w:p w14:paraId="6B30AF00" w14:textId="77777777" w:rsidR="000E705D" w:rsidRPr="003C48A8" w:rsidRDefault="000E705D">
      <w:pPr>
        <w:ind w:right="567"/>
        <w:jc w:val="center"/>
        <w:rPr>
          <w:rFonts w:ascii="Calibri" w:hAnsi="Calibri" w:cs="Calibri"/>
          <w:b/>
          <w:sz w:val="24"/>
        </w:rPr>
      </w:pPr>
    </w:p>
    <w:p w14:paraId="45B685A4" w14:textId="77777777" w:rsidR="000E705D" w:rsidRPr="003C48A8" w:rsidRDefault="000E705D">
      <w:pPr>
        <w:ind w:right="567"/>
        <w:jc w:val="center"/>
        <w:rPr>
          <w:rFonts w:ascii="Calibri" w:hAnsi="Calibri" w:cs="Calibri"/>
          <w:sz w:val="24"/>
        </w:rPr>
      </w:pPr>
      <w:r w:rsidRPr="003C48A8">
        <w:rPr>
          <w:rFonts w:ascii="Calibri" w:hAnsi="Calibri" w:cs="Calibri"/>
          <w:sz w:val="24"/>
          <w:u w:val="single"/>
        </w:rPr>
        <w:t>Discipline</w:t>
      </w:r>
      <w:r w:rsidRPr="003C48A8">
        <w:rPr>
          <w:rFonts w:ascii="Calibri" w:hAnsi="Calibri" w:cs="Calibri"/>
          <w:sz w:val="24"/>
        </w:rPr>
        <w:t xml:space="preserve"> :</w:t>
      </w:r>
      <w:r w:rsidR="00CC1145">
        <w:rPr>
          <w:rFonts w:ascii="Calibri" w:hAnsi="Calibri" w:cs="Calibri"/>
          <w:sz w:val="24"/>
        </w:rPr>
        <w:t xml:space="preserve"> Économie</w:t>
      </w:r>
    </w:p>
    <w:p w14:paraId="0631BB20" w14:textId="77777777" w:rsidR="000E705D" w:rsidRPr="003C48A8" w:rsidRDefault="000E705D">
      <w:pPr>
        <w:ind w:right="567"/>
        <w:rPr>
          <w:rFonts w:ascii="Calibri" w:hAnsi="Calibri" w:cs="Calibri"/>
        </w:rPr>
      </w:pPr>
    </w:p>
    <w:p w14:paraId="3CE4663C" w14:textId="77777777" w:rsidR="000E705D" w:rsidRPr="003C48A8" w:rsidRDefault="000E705D">
      <w:pPr>
        <w:ind w:right="567"/>
        <w:rPr>
          <w:rFonts w:ascii="Calibri" w:hAnsi="Calibri" w:cs="Calibri"/>
        </w:rPr>
      </w:pPr>
    </w:p>
    <w:p w14:paraId="2132DAB3" w14:textId="77777777" w:rsidR="000E705D" w:rsidRPr="003C48A8" w:rsidRDefault="00CC1145">
      <w:pPr>
        <w:pStyle w:val="Corpsdetexte"/>
        <w:spacing w:line="360" w:lineRule="auto"/>
        <w:jc w:val="center"/>
        <w:rPr>
          <w:rFonts w:ascii="Calibri" w:hAnsi="Calibri" w:cs="Calibri"/>
        </w:rPr>
      </w:pPr>
      <w:r>
        <w:rPr>
          <w:rFonts w:ascii="Calibri" w:hAnsi="Calibri" w:cs="Calibri"/>
        </w:rPr>
        <w:t>HENRI FRAISSE</w:t>
      </w:r>
    </w:p>
    <w:p w14:paraId="36FCC2C5" w14:textId="77777777" w:rsidR="000E705D" w:rsidRPr="003C48A8" w:rsidRDefault="00A3625B">
      <w:pPr>
        <w:pStyle w:val="Corpsdetexte"/>
        <w:spacing w:line="360" w:lineRule="auto"/>
        <w:jc w:val="center"/>
        <w:rPr>
          <w:rFonts w:ascii="Calibri" w:hAnsi="Calibri" w:cs="Calibri"/>
        </w:rPr>
      </w:pPr>
      <w:proofErr w:type="gramStart"/>
      <w:r>
        <w:rPr>
          <w:rFonts w:ascii="Calibri" w:hAnsi="Calibri" w:cs="Calibri"/>
        </w:rPr>
        <w:t>p</w:t>
      </w:r>
      <w:r w:rsidRPr="003C48A8">
        <w:rPr>
          <w:rFonts w:ascii="Calibri" w:hAnsi="Calibri" w:cs="Calibri"/>
        </w:rPr>
        <w:t>résentera</w:t>
      </w:r>
      <w:proofErr w:type="gramEnd"/>
      <w:r w:rsidR="000E705D" w:rsidRPr="003C48A8">
        <w:rPr>
          <w:rFonts w:ascii="Calibri" w:hAnsi="Calibri" w:cs="Calibri"/>
        </w:rPr>
        <w:t xml:space="preserve"> ses travaux en vue de l’habilitation à diriger des recherches</w:t>
      </w:r>
    </w:p>
    <w:p w14:paraId="19C8CCD2" w14:textId="77777777" w:rsidR="000E705D" w:rsidRPr="003C48A8" w:rsidRDefault="000E705D">
      <w:pPr>
        <w:ind w:right="567"/>
        <w:rPr>
          <w:rFonts w:ascii="Calibri" w:hAnsi="Calibri" w:cs="Calibri"/>
          <w:sz w:val="24"/>
        </w:rPr>
      </w:pPr>
    </w:p>
    <w:p w14:paraId="4766522E" w14:textId="77777777" w:rsidR="000E705D" w:rsidRPr="003C48A8" w:rsidRDefault="00CC1145">
      <w:pPr>
        <w:ind w:right="567"/>
        <w:jc w:val="center"/>
        <w:rPr>
          <w:rFonts w:ascii="Calibri" w:hAnsi="Calibri" w:cs="Calibri"/>
          <w:sz w:val="24"/>
        </w:rPr>
      </w:pPr>
      <w:r>
        <w:rPr>
          <w:rFonts w:ascii="Calibri" w:hAnsi="Calibri" w:cs="Calibri"/>
          <w:sz w:val="24"/>
        </w:rPr>
        <w:t xml:space="preserve">Le 2 mai 2025 </w:t>
      </w:r>
      <w:r w:rsidR="000E705D" w:rsidRPr="003C48A8">
        <w:rPr>
          <w:rFonts w:ascii="Calibri" w:hAnsi="Calibri" w:cs="Calibri"/>
          <w:sz w:val="24"/>
        </w:rPr>
        <w:t>à</w:t>
      </w:r>
      <w:r>
        <w:rPr>
          <w:rFonts w:ascii="Calibri" w:hAnsi="Calibri" w:cs="Calibri"/>
          <w:sz w:val="24"/>
        </w:rPr>
        <w:t xml:space="preserve"> 14 </w:t>
      </w:r>
      <w:r w:rsidR="000E705D" w:rsidRPr="003C48A8">
        <w:rPr>
          <w:rFonts w:ascii="Calibri" w:hAnsi="Calibri" w:cs="Calibri"/>
          <w:sz w:val="24"/>
        </w:rPr>
        <w:t>heures</w:t>
      </w:r>
    </w:p>
    <w:p w14:paraId="3B6B89E6" w14:textId="77777777" w:rsidR="000E705D" w:rsidRPr="003C48A8" w:rsidRDefault="000E705D">
      <w:pPr>
        <w:ind w:right="567"/>
        <w:jc w:val="center"/>
        <w:rPr>
          <w:rFonts w:ascii="Calibri" w:hAnsi="Calibri" w:cs="Calibri"/>
          <w:sz w:val="24"/>
        </w:rPr>
      </w:pPr>
    </w:p>
    <w:p w14:paraId="27961892" w14:textId="77777777" w:rsidR="000E705D" w:rsidRPr="003C48A8" w:rsidRDefault="000E705D">
      <w:pPr>
        <w:ind w:left="1560" w:right="567"/>
        <w:rPr>
          <w:rFonts w:ascii="Calibri" w:hAnsi="Calibri" w:cs="Calibri"/>
          <w:sz w:val="24"/>
        </w:rPr>
      </w:pPr>
      <w:r w:rsidRPr="003C48A8">
        <w:rPr>
          <w:rFonts w:ascii="Calibri" w:hAnsi="Calibri" w:cs="Calibri"/>
          <w:sz w:val="24"/>
        </w:rPr>
        <w:t xml:space="preserve">Lieu : </w:t>
      </w:r>
      <w:r w:rsidR="00CC1145">
        <w:rPr>
          <w:rFonts w:ascii="Calibri" w:hAnsi="Calibri" w:cs="Calibri"/>
          <w:sz w:val="24"/>
        </w:rPr>
        <w:t>Banque de France, 54 rue de Londres 75008, Paris</w:t>
      </w:r>
    </w:p>
    <w:p w14:paraId="44394E9D" w14:textId="77777777" w:rsidR="000E705D" w:rsidRPr="003C48A8" w:rsidRDefault="000E705D">
      <w:pPr>
        <w:ind w:right="567"/>
        <w:rPr>
          <w:rFonts w:ascii="Calibri" w:hAnsi="Calibri" w:cs="Calibri"/>
          <w:sz w:val="24"/>
        </w:rPr>
      </w:pPr>
    </w:p>
    <w:p w14:paraId="6589B200" w14:textId="77777777" w:rsidR="000E705D" w:rsidRPr="003C48A8" w:rsidRDefault="000E705D">
      <w:pPr>
        <w:ind w:right="567"/>
        <w:rPr>
          <w:rFonts w:ascii="Calibri" w:hAnsi="Calibri" w:cs="Calibri"/>
          <w:sz w:val="24"/>
        </w:rPr>
      </w:pPr>
    </w:p>
    <w:p w14:paraId="6E7EA973" w14:textId="77777777" w:rsidR="000E705D" w:rsidRPr="003C48A8" w:rsidRDefault="00A3625B">
      <w:pPr>
        <w:ind w:right="567"/>
        <w:rPr>
          <w:rFonts w:ascii="Calibri" w:hAnsi="Calibri" w:cs="Calibri"/>
          <w:sz w:val="24"/>
        </w:rPr>
      </w:pPr>
      <w:r w:rsidRPr="003C48A8">
        <w:rPr>
          <w:rFonts w:ascii="Calibri" w:hAnsi="Calibri" w:cs="Calibri"/>
          <w:sz w:val="24"/>
          <w:u w:val="single"/>
        </w:rPr>
        <w:t xml:space="preserve">DEVANT </w:t>
      </w:r>
      <w:r w:rsidR="000E705D" w:rsidRPr="003C48A8">
        <w:rPr>
          <w:rFonts w:ascii="Calibri" w:hAnsi="Calibri" w:cs="Calibri"/>
          <w:sz w:val="24"/>
          <w:u w:val="single"/>
        </w:rPr>
        <w:t>le jury constitué par les personnalités suivantes</w:t>
      </w:r>
      <w:r w:rsidR="000E705D" w:rsidRPr="003C48A8">
        <w:rPr>
          <w:rFonts w:ascii="Calibri" w:hAnsi="Calibri" w:cs="Calibri"/>
          <w:sz w:val="24"/>
        </w:rPr>
        <w:t xml:space="preserve"> :</w:t>
      </w:r>
    </w:p>
    <w:p w14:paraId="0C379FDC" w14:textId="77777777" w:rsidR="000E705D" w:rsidRPr="003C48A8" w:rsidRDefault="000E705D">
      <w:pPr>
        <w:ind w:right="567"/>
        <w:rPr>
          <w:rFonts w:ascii="Calibri" w:hAnsi="Calibri" w:cs="Calibri"/>
          <w:sz w:val="24"/>
        </w:rPr>
      </w:pPr>
    </w:p>
    <w:p w14:paraId="4CFC70CB" w14:textId="77777777" w:rsidR="000E705D" w:rsidRPr="00CC1145" w:rsidRDefault="000E705D" w:rsidP="00291356">
      <w:pPr>
        <w:ind w:right="567"/>
        <w:jc w:val="both"/>
        <w:rPr>
          <w:rFonts w:asciiTheme="majorHAnsi" w:hAnsiTheme="majorHAnsi" w:cstheme="majorHAnsi"/>
          <w:sz w:val="24"/>
          <w:szCs w:val="24"/>
        </w:rPr>
      </w:pPr>
      <w:r w:rsidRPr="00CC1145">
        <w:rPr>
          <w:rFonts w:asciiTheme="majorHAnsi" w:hAnsiTheme="majorHAnsi" w:cstheme="majorHAnsi"/>
          <w:sz w:val="24"/>
          <w:szCs w:val="24"/>
        </w:rPr>
        <w:t>-</w:t>
      </w:r>
      <w:r w:rsidR="00CC1145" w:rsidRPr="00CC1145">
        <w:rPr>
          <w:rFonts w:asciiTheme="majorHAnsi" w:hAnsiTheme="majorHAnsi" w:cstheme="majorHAnsi"/>
          <w:sz w:val="24"/>
          <w:szCs w:val="24"/>
        </w:rPr>
        <w:t xml:space="preserve"> Mme Valérie Mignon, Professeur des Universités, Université Paris-Nanterre (Présidente du Jury)</w:t>
      </w:r>
    </w:p>
    <w:p w14:paraId="0B800C97" w14:textId="77777777" w:rsidR="000E705D" w:rsidRPr="00CC1145" w:rsidRDefault="000E705D" w:rsidP="00291356">
      <w:pPr>
        <w:jc w:val="both"/>
        <w:rPr>
          <w:rFonts w:asciiTheme="majorHAnsi" w:hAnsiTheme="majorHAnsi" w:cstheme="majorHAnsi"/>
          <w:sz w:val="24"/>
          <w:szCs w:val="24"/>
        </w:rPr>
      </w:pPr>
      <w:r w:rsidRPr="00CC1145">
        <w:rPr>
          <w:rFonts w:asciiTheme="majorHAnsi" w:hAnsiTheme="majorHAnsi" w:cstheme="majorHAnsi"/>
          <w:sz w:val="24"/>
          <w:szCs w:val="24"/>
        </w:rPr>
        <w:t>-</w:t>
      </w:r>
      <w:r w:rsidR="00CC1145" w:rsidRPr="00CC1145">
        <w:rPr>
          <w:rFonts w:asciiTheme="majorHAnsi" w:hAnsiTheme="majorHAnsi" w:cstheme="majorHAnsi"/>
          <w:sz w:val="24"/>
          <w:szCs w:val="24"/>
        </w:rPr>
        <w:t xml:space="preserve"> Mme Mariana Rojas-</w:t>
      </w:r>
      <w:proofErr w:type="spellStart"/>
      <w:r w:rsidR="00CC1145" w:rsidRPr="00CC1145">
        <w:rPr>
          <w:rFonts w:asciiTheme="majorHAnsi" w:hAnsiTheme="majorHAnsi" w:cstheme="majorHAnsi"/>
          <w:sz w:val="24"/>
          <w:szCs w:val="24"/>
        </w:rPr>
        <w:t>Breu</w:t>
      </w:r>
      <w:proofErr w:type="spellEnd"/>
      <w:r w:rsidR="00CC1145" w:rsidRPr="00CC1145">
        <w:rPr>
          <w:rFonts w:asciiTheme="majorHAnsi" w:hAnsiTheme="majorHAnsi" w:cstheme="majorHAnsi"/>
          <w:sz w:val="24"/>
          <w:szCs w:val="24"/>
        </w:rPr>
        <w:t xml:space="preserve">, Professeur des Universités, Université Paris-Panthéon-Assas, </w:t>
      </w:r>
      <w:proofErr w:type="spellStart"/>
      <w:r w:rsidR="00CC1145" w:rsidRPr="00CC1145">
        <w:rPr>
          <w:rFonts w:asciiTheme="majorHAnsi" w:hAnsiTheme="majorHAnsi" w:cstheme="majorHAnsi"/>
          <w:sz w:val="24"/>
          <w:szCs w:val="24"/>
        </w:rPr>
        <w:t>Rapporteur</w:t>
      </w:r>
      <w:r w:rsidR="00CC1145">
        <w:rPr>
          <w:rFonts w:asciiTheme="majorHAnsi" w:hAnsiTheme="majorHAnsi" w:cstheme="majorHAnsi"/>
          <w:sz w:val="24"/>
          <w:szCs w:val="24"/>
        </w:rPr>
        <w:t>e</w:t>
      </w:r>
      <w:proofErr w:type="spellEnd"/>
    </w:p>
    <w:p w14:paraId="4A6FC576" w14:textId="77777777" w:rsidR="00CC1145" w:rsidRPr="00CC1145" w:rsidRDefault="00CC1145" w:rsidP="00291356">
      <w:pPr>
        <w:jc w:val="both"/>
        <w:rPr>
          <w:rFonts w:asciiTheme="majorHAnsi" w:hAnsiTheme="majorHAnsi" w:cstheme="majorHAnsi"/>
          <w:sz w:val="24"/>
          <w:szCs w:val="24"/>
        </w:rPr>
      </w:pPr>
      <w:r w:rsidRPr="00CC1145">
        <w:rPr>
          <w:rFonts w:asciiTheme="majorHAnsi" w:hAnsiTheme="majorHAnsi" w:cstheme="majorHAnsi"/>
          <w:sz w:val="24"/>
          <w:szCs w:val="24"/>
        </w:rPr>
        <w:t>- M. Jérôme Héricourt, Professeur des Universités, Université Paris-Saclay, Université d’Évry, Rapporteur</w:t>
      </w:r>
    </w:p>
    <w:p w14:paraId="3CF71A15" w14:textId="77777777" w:rsidR="000E705D" w:rsidRPr="00CC1145" w:rsidRDefault="000E705D" w:rsidP="00291356">
      <w:pPr>
        <w:jc w:val="both"/>
        <w:rPr>
          <w:rFonts w:asciiTheme="majorHAnsi" w:hAnsiTheme="majorHAnsi" w:cstheme="majorHAnsi"/>
          <w:sz w:val="24"/>
          <w:szCs w:val="24"/>
        </w:rPr>
      </w:pPr>
      <w:r w:rsidRPr="00CC1145">
        <w:rPr>
          <w:rFonts w:asciiTheme="majorHAnsi" w:hAnsiTheme="majorHAnsi" w:cstheme="majorHAnsi"/>
          <w:sz w:val="24"/>
          <w:szCs w:val="24"/>
        </w:rPr>
        <w:t>-</w:t>
      </w:r>
      <w:r w:rsidR="00CC1145" w:rsidRPr="00CC1145">
        <w:rPr>
          <w:rFonts w:asciiTheme="majorHAnsi" w:hAnsiTheme="majorHAnsi" w:cstheme="majorHAnsi"/>
          <w:sz w:val="24"/>
          <w:szCs w:val="24"/>
        </w:rPr>
        <w:t xml:space="preserve"> M. Laurent Weill, Professeur des Universités, Université de Strasbourg, Rapporteur</w:t>
      </w:r>
    </w:p>
    <w:p w14:paraId="6EB065C7" w14:textId="77777777" w:rsidR="00CC1145" w:rsidRPr="00CC1145" w:rsidRDefault="00CC1145" w:rsidP="00291356">
      <w:pPr>
        <w:ind w:right="567"/>
        <w:jc w:val="both"/>
        <w:rPr>
          <w:rFonts w:asciiTheme="majorHAnsi" w:hAnsiTheme="majorHAnsi" w:cstheme="majorHAnsi"/>
          <w:sz w:val="24"/>
          <w:szCs w:val="24"/>
        </w:rPr>
      </w:pPr>
      <w:r w:rsidRPr="00CC1145">
        <w:rPr>
          <w:rFonts w:asciiTheme="majorHAnsi" w:hAnsiTheme="majorHAnsi" w:cstheme="majorHAnsi"/>
          <w:sz w:val="24"/>
          <w:szCs w:val="24"/>
        </w:rPr>
        <w:t>- M. Christophe Hurlin, Professeur des Universités, Université d’Orléans</w:t>
      </w:r>
      <w:r>
        <w:rPr>
          <w:rFonts w:asciiTheme="majorHAnsi" w:hAnsiTheme="majorHAnsi" w:cstheme="majorHAnsi"/>
          <w:sz w:val="24"/>
          <w:szCs w:val="24"/>
        </w:rPr>
        <w:t>, Encadrant</w:t>
      </w:r>
    </w:p>
    <w:p w14:paraId="003D6E72" w14:textId="77777777" w:rsidR="000E705D" w:rsidRPr="00CC1145" w:rsidRDefault="000E705D" w:rsidP="00291356">
      <w:pPr>
        <w:jc w:val="both"/>
        <w:rPr>
          <w:rFonts w:asciiTheme="majorHAnsi" w:hAnsiTheme="majorHAnsi" w:cstheme="majorHAnsi"/>
          <w:sz w:val="24"/>
          <w:szCs w:val="24"/>
        </w:rPr>
      </w:pPr>
      <w:r w:rsidRPr="00CC1145">
        <w:rPr>
          <w:rFonts w:asciiTheme="majorHAnsi" w:hAnsiTheme="majorHAnsi" w:cstheme="majorHAnsi"/>
          <w:sz w:val="24"/>
          <w:szCs w:val="24"/>
        </w:rPr>
        <w:t>-</w:t>
      </w:r>
      <w:r w:rsidR="00CC1145" w:rsidRPr="00CC1145">
        <w:rPr>
          <w:rFonts w:asciiTheme="majorHAnsi" w:hAnsiTheme="majorHAnsi" w:cstheme="majorHAnsi"/>
          <w:sz w:val="24"/>
          <w:szCs w:val="24"/>
        </w:rPr>
        <w:t xml:space="preserve"> Mme Catherine Refait-Alexandre, Professeur des Universités, Université de Franche Comté</w:t>
      </w:r>
    </w:p>
    <w:p w14:paraId="4FC2B54C" w14:textId="77777777" w:rsidR="00CC1145" w:rsidRDefault="00CC1145">
      <w:pPr>
        <w:pStyle w:val="Titre2"/>
        <w:rPr>
          <w:rFonts w:ascii="Calibri" w:hAnsi="Calibri" w:cs="Calibri"/>
          <w:lang w:val="en-US"/>
        </w:rPr>
      </w:pPr>
    </w:p>
    <w:p w14:paraId="7BB2130D" w14:textId="77777777" w:rsidR="000E705D" w:rsidRPr="0050481D" w:rsidRDefault="0050481D">
      <w:pPr>
        <w:pStyle w:val="Titre2"/>
        <w:rPr>
          <w:rFonts w:ascii="Calibri" w:hAnsi="Calibri" w:cs="Calibri"/>
        </w:rPr>
      </w:pPr>
      <w:r w:rsidRPr="0050481D">
        <w:rPr>
          <w:rFonts w:ascii="Calibri" w:hAnsi="Calibri" w:cs="Calibri"/>
        </w:rPr>
        <w:t>Résumé des travaux</w:t>
      </w:r>
      <w:r w:rsidR="000E705D" w:rsidRPr="0050481D">
        <w:rPr>
          <w:rFonts w:ascii="Calibri" w:hAnsi="Calibri" w:cs="Calibri"/>
        </w:rPr>
        <w:t>:</w:t>
      </w:r>
    </w:p>
    <w:p w14:paraId="7991DE45" w14:textId="77777777" w:rsidR="00916954" w:rsidRPr="0050481D" w:rsidRDefault="00916954" w:rsidP="00916954">
      <w:pPr>
        <w:rPr>
          <w:rFonts w:asciiTheme="majorHAnsi" w:hAnsiTheme="majorHAnsi" w:cstheme="majorHAnsi"/>
          <w:sz w:val="24"/>
          <w:szCs w:val="24"/>
        </w:rPr>
      </w:pPr>
    </w:p>
    <w:p w14:paraId="6C08E357" w14:textId="77777777" w:rsidR="000B5CD3" w:rsidRPr="0050481D" w:rsidRDefault="00246BD5" w:rsidP="0050481D">
      <w:pPr>
        <w:jc w:val="both"/>
        <w:rPr>
          <w:rFonts w:asciiTheme="majorHAnsi" w:hAnsiTheme="majorHAnsi" w:cstheme="majorHAnsi"/>
          <w:sz w:val="24"/>
          <w:szCs w:val="24"/>
        </w:rPr>
      </w:pPr>
      <w:r>
        <w:rPr>
          <w:rFonts w:asciiTheme="majorHAnsi" w:hAnsiTheme="majorHAnsi" w:cstheme="majorHAnsi"/>
          <w:sz w:val="24"/>
          <w:szCs w:val="24"/>
        </w:rPr>
        <w:t>H</w:t>
      </w:r>
      <w:r w:rsidR="0050481D" w:rsidRPr="0050481D">
        <w:rPr>
          <w:rFonts w:asciiTheme="majorHAnsi" w:hAnsiTheme="majorHAnsi" w:cstheme="majorHAnsi"/>
          <w:sz w:val="24"/>
          <w:szCs w:val="24"/>
        </w:rPr>
        <w:t xml:space="preserve">enri </w:t>
      </w:r>
      <w:proofErr w:type="spellStart"/>
      <w:r w:rsidR="0050481D" w:rsidRPr="0050481D">
        <w:rPr>
          <w:rFonts w:asciiTheme="majorHAnsi" w:hAnsiTheme="majorHAnsi" w:cstheme="majorHAnsi"/>
          <w:sz w:val="24"/>
          <w:szCs w:val="24"/>
        </w:rPr>
        <w:t>Fraisse</w:t>
      </w:r>
      <w:proofErr w:type="spellEnd"/>
      <w:r w:rsidR="0050481D" w:rsidRPr="0050481D">
        <w:rPr>
          <w:rFonts w:asciiTheme="majorHAnsi" w:hAnsiTheme="majorHAnsi" w:cstheme="majorHAnsi"/>
          <w:sz w:val="24"/>
          <w:szCs w:val="24"/>
        </w:rPr>
        <w:t xml:space="preserve"> présentera </w:t>
      </w:r>
      <w:r>
        <w:rPr>
          <w:rFonts w:asciiTheme="majorHAnsi" w:hAnsiTheme="majorHAnsi" w:cstheme="majorHAnsi"/>
          <w:sz w:val="24"/>
          <w:szCs w:val="24"/>
        </w:rPr>
        <w:t xml:space="preserve">ses travaux en finance des ménages et en </w:t>
      </w:r>
      <w:r w:rsidR="0050481D" w:rsidRPr="0050481D">
        <w:rPr>
          <w:rFonts w:asciiTheme="majorHAnsi" w:hAnsiTheme="majorHAnsi" w:cstheme="majorHAnsi"/>
          <w:sz w:val="24"/>
          <w:szCs w:val="24"/>
        </w:rPr>
        <w:t>économie bancaire.</w:t>
      </w:r>
      <w:r w:rsidR="0050481D">
        <w:rPr>
          <w:rFonts w:asciiTheme="majorHAnsi" w:hAnsiTheme="majorHAnsi" w:cstheme="majorHAnsi"/>
          <w:sz w:val="24"/>
          <w:szCs w:val="24"/>
        </w:rPr>
        <w:t xml:space="preserve"> </w:t>
      </w:r>
      <w:r w:rsidR="00291356">
        <w:rPr>
          <w:rFonts w:asciiTheme="majorHAnsi" w:hAnsiTheme="majorHAnsi" w:cstheme="majorHAnsi"/>
          <w:sz w:val="24"/>
          <w:szCs w:val="24"/>
        </w:rPr>
        <w:t>En f</w:t>
      </w:r>
      <w:r w:rsidR="0050481D">
        <w:rPr>
          <w:rFonts w:asciiTheme="majorHAnsi" w:hAnsiTheme="majorHAnsi" w:cstheme="majorHAnsi"/>
          <w:sz w:val="24"/>
          <w:szCs w:val="24"/>
        </w:rPr>
        <w:t xml:space="preserve">inance des ménages, </w:t>
      </w:r>
      <w:r>
        <w:rPr>
          <w:rFonts w:asciiTheme="majorHAnsi" w:hAnsiTheme="majorHAnsi" w:cstheme="majorHAnsi"/>
          <w:sz w:val="24"/>
          <w:szCs w:val="24"/>
        </w:rPr>
        <w:t xml:space="preserve">ses </w:t>
      </w:r>
      <w:r w:rsidR="0050481D">
        <w:rPr>
          <w:rFonts w:asciiTheme="majorHAnsi" w:hAnsiTheme="majorHAnsi" w:cstheme="majorHAnsi"/>
          <w:sz w:val="24"/>
          <w:szCs w:val="24"/>
        </w:rPr>
        <w:t>travaux empiriques</w:t>
      </w:r>
      <w:r>
        <w:rPr>
          <w:rFonts w:asciiTheme="majorHAnsi" w:hAnsiTheme="majorHAnsi" w:cstheme="majorHAnsi"/>
          <w:sz w:val="24"/>
          <w:szCs w:val="24"/>
        </w:rPr>
        <w:t xml:space="preserve"> visaient à</w:t>
      </w:r>
      <w:r w:rsidR="0050481D">
        <w:rPr>
          <w:rFonts w:asciiTheme="majorHAnsi" w:hAnsiTheme="majorHAnsi" w:cstheme="majorHAnsi"/>
          <w:sz w:val="24"/>
          <w:szCs w:val="24"/>
        </w:rPr>
        <w:t xml:space="preserve"> déterminer les effets causaux des mesures des commissions de surendettement sur la sortie du surendettement ainsi que les déterminants de la possibilité d’une négociation entre un surendetté et ses créanciers pour aboutir à un plan de remboursement. En économie bancaire, </w:t>
      </w:r>
      <w:r>
        <w:rPr>
          <w:rFonts w:asciiTheme="majorHAnsi" w:hAnsiTheme="majorHAnsi" w:cstheme="majorHAnsi"/>
          <w:sz w:val="24"/>
          <w:szCs w:val="24"/>
        </w:rPr>
        <w:t>i</w:t>
      </w:r>
      <w:r w:rsidR="00291356">
        <w:rPr>
          <w:rFonts w:asciiTheme="majorHAnsi" w:hAnsiTheme="majorHAnsi" w:cstheme="majorHAnsi"/>
          <w:sz w:val="24"/>
          <w:szCs w:val="24"/>
        </w:rPr>
        <w:t xml:space="preserve">ls mesuraient </w:t>
      </w:r>
      <w:r w:rsidR="0050481D">
        <w:rPr>
          <w:rFonts w:asciiTheme="majorHAnsi" w:hAnsiTheme="majorHAnsi" w:cstheme="majorHAnsi"/>
          <w:sz w:val="24"/>
          <w:szCs w:val="24"/>
        </w:rPr>
        <w:t>les effets des politiques monétaires non conventionnelles, des exigences en fond propre prudentielles, des fusions interbancaires sur la dis</w:t>
      </w:r>
      <w:r>
        <w:rPr>
          <w:rFonts w:asciiTheme="majorHAnsi" w:hAnsiTheme="majorHAnsi" w:cstheme="majorHAnsi"/>
          <w:sz w:val="24"/>
          <w:szCs w:val="24"/>
        </w:rPr>
        <w:t>t</w:t>
      </w:r>
      <w:r w:rsidR="0050481D">
        <w:rPr>
          <w:rFonts w:asciiTheme="majorHAnsi" w:hAnsiTheme="majorHAnsi" w:cstheme="majorHAnsi"/>
          <w:sz w:val="24"/>
          <w:szCs w:val="24"/>
        </w:rPr>
        <w:t>ribution du crédit et</w:t>
      </w:r>
      <w:r w:rsidR="00291356">
        <w:rPr>
          <w:rFonts w:asciiTheme="majorHAnsi" w:hAnsiTheme="majorHAnsi" w:cstheme="majorHAnsi"/>
          <w:sz w:val="24"/>
          <w:szCs w:val="24"/>
        </w:rPr>
        <w:t xml:space="preserve"> in fine</w:t>
      </w:r>
      <w:r w:rsidR="0050481D">
        <w:rPr>
          <w:rFonts w:asciiTheme="majorHAnsi" w:hAnsiTheme="majorHAnsi" w:cstheme="majorHAnsi"/>
          <w:sz w:val="24"/>
          <w:szCs w:val="24"/>
        </w:rPr>
        <w:t xml:space="preserve"> l’économie réelle.</w:t>
      </w:r>
    </w:p>
    <w:sectPr w:rsidR="000B5CD3" w:rsidRPr="0050481D">
      <w:pgSz w:w="11907" w:h="16840"/>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51"/>
    <w:rsid w:val="000804E8"/>
    <w:rsid w:val="000B5CD3"/>
    <w:rsid w:val="000E705D"/>
    <w:rsid w:val="001E0DC3"/>
    <w:rsid w:val="00246BD5"/>
    <w:rsid w:val="00291356"/>
    <w:rsid w:val="002B0EA6"/>
    <w:rsid w:val="003C48A8"/>
    <w:rsid w:val="0050481D"/>
    <w:rsid w:val="005A6D9F"/>
    <w:rsid w:val="006A614A"/>
    <w:rsid w:val="00916954"/>
    <w:rsid w:val="009A66C6"/>
    <w:rsid w:val="00A3625B"/>
    <w:rsid w:val="00CC1145"/>
    <w:rsid w:val="00F20D51"/>
    <w:rsid w:val="00F8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318B1"/>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7</TotalTime>
  <Pages>1</Pages>
  <Words>236</Words>
  <Characters>1299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2000-04-03T15:07:00Z</cp:lastPrinted>
  <dcterms:created xsi:type="dcterms:W3CDTF">2025-04-24T12:26:00Z</dcterms:created>
  <dcterms:modified xsi:type="dcterms:W3CDTF">2025-04-24T12:26:00Z</dcterms:modified>
</cp:coreProperties>
</file>