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E153" w14:textId="77777777" w:rsidR="000E705D" w:rsidRDefault="002B0EA6">
      <w:pPr>
        <w:pStyle w:val="Titre1"/>
        <w:ind w:left="426"/>
        <w:jc w:val="left"/>
        <w:rPr>
          <w:b w:val="0"/>
          <w:sz w:val="22"/>
        </w:rPr>
      </w:pPr>
      <w:r>
        <w:rPr>
          <w:noProof/>
          <w:lang w:eastAsia="ja-JP"/>
        </w:rPr>
        <w:drawing>
          <wp:anchor distT="0" distB="0" distL="114300" distR="114300" simplePos="0" relativeHeight="251657728" behindDoc="0" locked="0" layoutInCell="1" allowOverlap="1" wp14:anchorId="017E0007" wp14:editId="59D3CC61">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02890" w14:textId="77777777" w:rsidR="000E705D" w:rsidRPr="003C48A8" w:rsidRDefault="000E705D">
      <w:pPr>
        <w:pStyle w:val="Titre1"/>
        <w:ind w:left="426"/>
        <w:jc w:val="left"/>
        <w:rPr>
          <w:rFonts w:ascii="Calibri" w:hAnsi="Calibri" w:cs="Calibri"/>
          <w:b w:val="0"/>
          <w:sz w:val="22"/>
        </w:rPr>
      </w:pPr>
    </w:p>
    <w:p w14:paraId="7800D614" w14:textId="77777777" w:rsidR="00F20D51" w:rsidRPr="003C48A8" w:rsidRDefault="00F20D51">
      <w:pPr>
        <w:pStyle w:val="Titre1"/>
        <w:spacing w:line="360" w:lineRule="auto"/>
        <w:ind w:left="426"/>
        <w:jc w:val="center"/>
        <w:rPr>
          <w:rFonts w:ascii="Calibri" w:hAnsi="Calibri" w:cs="Calibri"/>
        </w:rPr>
      </w:pPr>
    </w:p>
    <w:p w14:paraId="50B09371" w14:textId="77777777" w:rsidR="000E705D" w:rsidRPr="003C48A8" w:rsidRDefault="000E705D">
      <w:pPr>
        <w:pStyle w:val="Titre1"/>
        <w:spacing w:line="360" w:lineRule="auto"/>
        <w:ind w:left="426"/>
        <w:jc w:val="center"/>
        <w:rPr>
          <w:rFonts w:ascii="Calibri" w:hAnsi="Calibri" w:cs="Calibri"/>
        </w:rPr>
      </w:pPr>
      <w:r w:rsidRPr="003C48A8">
        <w:rPr>
          <w:rFonts w:ascii="Calibri" w:hAnsi="Calibri" w:cs="Calibri"/>
        </w:rPr>
        <w:t>AVIS DE SOUTENANCE EN VUE DE</w:t>
      </w:r>
    </w:p>
    <w:p w14:paraId="21152B52" w14:textId="77777777" w:rsidR="000E705D" w:rsidRPr="003C48A8" w:rsidRDefault="000E705D">
      <w:pPr>
        <w:spacing w:line="360" w:lineRule="auto"/>
        <w:ind w:left="426" w:right="567"/>
        <w:jc w:val="center"/>
        <w:rPr>
          <w:rFonts w:ascii="Calibri" w:hAnsi="Calibri" w:cs="Calibri"/>
          <w:b/>
          <w:sz w:val="28"/>
        </w:rPr>
      </w:pPr>
      <w:r w:rsidRPr="003C48A8">
        <w:rPr>
          <w:rFonts w:ascii="Calibri" w:hAnsi="Calibri" w:cs="Calibri"/>
          <w:b/>
          <w:sz w:val="28"/>
        </w:rPr>
        <w:t>L’HABILITATION A DIRIGER DES RECHERCHES</w:t>
      </w:r>
    </w:p>
    <w:p w14:paraId="442BB764" w14:textId="77777777" w:rsidR="000E705D" w:rsidRPr="003C48A8" w:rsidRDefault="000E705D">
      <w:pPr>
        <w:ind w:right="567"/>
        <w:jc w:val="center"/>
        <w:rPr>
          <w:rFonts w:ascii="Calibri" w:hAnsi="Calibri" w:cs="Calibri"/>
          <w:b/>
          <w:sz w:val="24"/>
        </w:rPr>
      </w:pPr>
    </w:p>
    <w:p w14:paraId="5C273F8F" w14:textId="03458A47" w:rsidR="000E705D" w:rsidRPr="003C48A8" w:rsidRDefault="000E705D">
      <w:pPr>
        <w:ind w:right="567"/>
        <w:jc w:val="center"/>
        <w:rPr>
          <w:rFonts w:ascii="Calibri" w:hAnsi="Calibri" w:cs="Calibri"/>
          <w:sz w:val="24"/>
        </w:rPr>
      </w:pPr>
      <w:r w:rsidRPr="008F58B7">
        <w:rPr>
          <w:rFonts w:ascii="Calibri" w:hAnsi="Calibri" w:cs="Calibri"/>
          <w:sz w:val="24"/>
          <w:u w:val="single"/>
        </w:rPr>
        <w:t>Discipline</w:t>
      </w:r>
      <w:r w:rsidRPr="003C48A8">
        <w:rPr>
          <w:rFonts w:ascii="Calibri" w:hAnsi="Calibri" w:cs="Calibri"/>
          <w:sz w:val="24"/>
        </w:rPr>
        <w:t xml:space="preserve"> :</w:t>
      </w:r>
      <w:r w:rsidR="00246DA6" w:rsidRPr="008F58B7">
        <w:rPr>
          <w:rFonts w:ascii="Calibri" w:hAnsi="Calibri" w:cs="Calibri"/>
          <w:sz w:val="24"/>
        </w:rPr>
        <w:t xml:space="preserve"> Psychologie du développement et des apprentissages</w:t>
      </w:r>
    </w:p>
    <w:p w14:paraId="68BE2EAF" w14:textId="77777777" w:rsidR="000E705D" w:rsidRPr="003C48A8" w:rsidRDefault="000E705D">
      <w:pPr>
        <w:ind w:right="567"/>
        <w:rPr>
          <w:rFonts w:ascii="Calibri" w:hAnsi="Calibri" w:cs="Calibri"/>
        </w:rPr>
      </w:pPr>
    </w:p>
    <w:p w14:paraId="6311D254" w14:textId="77777777" w:rsidR="000E705D" w:rsidRPr="003C48A8" w:rsidRDefault="000E705D">
      <w:pPr>
        <w:ind w:right="567"/>
        <w:rPr>
          <w:rFonts w:ascii="Calibri" w:hAnsi="Calibri" w:cs="Calibri"/>
        </w:rPr>
      </w:pPr>
    </w:p>
    <w:p w14:paraId="3DBEC9CA" w14:textId="492D8FC6" w:rsidR="000E705D" w:rsidRPr="003C48A8" w:rsidRDefault="00F66A71">
      <w:pPr>
        <w:pStyle w:val="Corpsdetexte"/>
        <w:spacing w:line="360" w:lineRule="auto"/>
        <w:jc w:val="center"/>
        <w:rPr>
          <w:rFonts w:ascii="Calibri" w:hAnsi="Calibri" w:cs="Calibri"/>
        </w:rPr>
      </w:pPr>
      <w:r>
        <w:rPr>
          <w:rFonts w:ascii="Calibri" w:hAnsi="Calibri" w:cs="Calibri"/>
        </w:rPr>
        <w:t>Noyer-Martin Magali, Maîtresse de Conférences</w:t>
      </w:r>
    </w:p>
    <w:p w14:paraId="5B502C17" w14:textId="77777777" w:rsidR="000E705D" w:rsidRPr="003C48A8" w:rsidRDefault="000E705D">
      <w:pPr>
        <w:pStyle w:val="Corpsdetexte"/>
        <w:spacing w:line="360" w:lineRule="auto"/>
        <w:jc w:val="center"/>
        <w:rPr>
          <w:rFonts w:ascii="Calibri" w:hAnsi="Calibri" w:cs="Calibri"/>
        </w:rPr>
      </w:pPr>
      <w:proofErr w:type="gramStart"/>
      <w:r w:rsidRPr="003C48A8">
        <w:rPr>
          <w:rFonts w:ascii="Calibri" w:hAnsi="Calibri" w:cs="Calibri"/>
        </w:rPr>
        <w:t>présentera</w:t>
      </w:r>
      <w:proofErr w:type="gramEnd"/>
      <w:r w:rsidRPr="003C48A8">
        <w:rPr>
          <w:rFonts w:ascii="Calibri" w:hAnsi="Calibri" w:cs="Calibri"/>
        </w:rPr>
        <w:t xml:space="preserve"> ses travaux en vue de l’habilitation à diriger des recherches</w:t>
      </w:r>
    </w:p>
    <w:p w14:paraId="10E78127" w14:textId="0EBBD3E9" w:rsidR="000E705D" w:rsidRPr="003C48A8" w:rsidRDefault="000E705D">
      <w:pPr>
        <w:ind w:right="567"/>
        <w:jc w:val="center"/>
        <w:rPr>
          <w:rFonts w:ascii="Calibri" w:hAnsi="Calibri" w:cs="Calibri"/>
          <w:sz w:val="24"/>
        </w:rPr>
      </w:pPr>
      <w:r w:rsidRPr="003C48A8">
        <w:rPr>
          <w:rFonts w:ascii="Calibri" w:hAnsi="Calibri" w:cs="Calibri"/>
          <w:sz w:val="24"/>
        </w:rPr>
        <w:t>Le</w:t>
      </w:r>
      <w:r w:rsidR="00F66A71">
        <w:rPr>
          <w:rFonts w:ascii="Calibri" w:hAnsi="Calibri" w:cs="Calibri"/>
          <w:sz w:val="24"/>
        </w:rPr>
        <w:t xml:space="preserve"> </w:t>
      </w:r>
      <w:proofErr w:type="gramStart"/>
      <w:r w:rsidR="00F66A71">
        <w:rPr>
          <w:rFonts w:ascii="Calibri" w:hAnsi="Calibri" w:cs="Calibri"/>
          <w:sz w:val="24"/>
        </w:rPr>
        <w:t>Jeudi</w:t>
      </w:r>
      <w:proofErr w:type="gramEnd"/>
      <w:r w:rsidR="00F66A71">
        <w:rPr>
          <w:rFonts w:ascii="Calibri" w:hAnsi="Calibri" w:cs="Calibri"/>
          <w:sz w:val="24"/>
        </w:rPr>
        <w:t xml:space="preserve"> 3 juillet 2025</w:t>
      </w:r>
      <w:r w:rsidRPr="003C48A8">
        <w:rPr>
          <w:rFonts w:ascii="Calibri" w:hAnsi="Calibri" w:cs="Calibri"/>
          <w:sz w:val="24"/>
        </w:rPr>
        <w:t xml:space="preserve"> à</w:t>
      </w:r>
      <w:r w:rsidR="008F58B7">
        <w:rPr>
          <w:rFonts w:ascii="Calibri" w:hAnsi="Calibri" w:cs="Calibri"/>
          <w:sz w:val="24"/>
        </w:rPr>
        <w:t xml:space="preserve"> 14 h 30</w:t>
      </w:r>
    </w:p>
    <w:p w14:paraId="1C525E02" w14:textId="77777777" w:rsidR="000E705D" w:rsidRPr="003C48A8" w:rsidRDefault="000E705D">
      <w:pPr>
        <w:ind w:right="567"/>
        <w:jc w:val="center"/>
        <w:rPr>
          <w:rFonts w:ascii="Calibri" w:hAnsi="Calibri" w:cs="Calibri"/>
          <w:sz w:val="24"/>
        </w:rPr>
      </w:pPr>
    </w:p>
    <w:p w14:paraId="1EED25FB" w14:textId="119ED026" w:rsidR="000E705D" w:rsidRPr="003C48A8" w:rsidRDefault="000E705D">
      <w:pPr>
        <w:ind w:left="1560" w:right="567"/>
        <w:rPr>
          <w:rFonts w:ascii="Calibri" w:hAnsi="Calibri" w:cs="Calibri"/>
          <w:sz w:val="24"/>
        </w:rPr>
      </w:pPr>
      <w:r w:rsidRPr="003C48A8">
        <w:rPr>
          <w:rFonts w:ascii="Calibri" w:hAnsi="Calibri" w:cs="Calibri"/>
          <w:sz w:val="24"/>
        </w:rPr>
        <w:t xml:space="preserve">Lieu : </w:t>
      </w:r>
      <w:r w:rsidR="00F66A71">
        <w:rPr>
          <w:rFonts w:ascii="Calibri" w:hAnsi="Calibri" w:cs="Calibri"/>
          <w:sz w:val="24"/>
        </w:rPr>
        <w:t xml:space="preserve">Centre INSPE de Châteauroux (102 avenue de Tours, 36000 </w:t>
      </w:r>
      <w:r w:rsidR="00246DA6">
        <w:rPr>
          <w:rFonts w:ascii="Calibri" w:hAnsi="Calibri" w:cs="Calibri"/>
          <w:sz w:val="24"/>
        </w:rPr>
        <w:t>Châteauroux</w:t>
      </w:r>
      <w:r w:rsidR="00F66A71">
        <w:rPr>
          <w:rFonts w:ascii="Calibri" w:hAnsi="Calibri" w:cs="Calibri"/>
          <w:sz w:val="24"/>
        </w:rPr>
        <w:t>)</w:t>
      </w:r>
    </w:p>
    <w:p w14:paraId="0AD6CAF4" w14:textId="77777777" w:rsidR="000E705D" w:rsidRPr="003C48A8" w:rsidRDefault="000E705D">
      <w:pPr>
        <w:ind w:right="567"/>
        <w:rPr>
          <w:rFonts w:ascii="Calibri" w:hAnsi="Calibri" w:cs="Calibri"/>
          <w:sz w:val="24"/>
        </w:rPr>
      </w:pPr>
    </w:p>
    <w:p w14:paraId="6D34B207" w14:textId="77777777" w:rsidR="000E705D" w:rsidRPr="003C48A8" w:rsidRDefault="000E705D">
      <w:pPr>
        <w:ind w:right="567"/>
        <w:rPr>
          <w:rFonts w:ascii="Calibri" w:hAnsi="Calibri" w:cs="Calibri"/>
          <w:sz w:val="24"/>
        </w:rPr>
      </w:pPr>
    </w:p>
    <w:p w14:paraId="199EAA03" w14:textId="77777777" w:rsidR="000E705D" w:rsidRPr="003C48A8" w:rsidRDefault="000E705D">
      <w:pPr>
        <w:ind w:right="567"/>
        <w:rPr>
          <w:rFonts w:ascii="Calibri" w:hAnsi="Calibri" w:cs="Calibri"/>
          <w:sz w:val="24"/>
        </w:rPr>
      </w:pPr>
      <w:proofErr w:type="gramStart"/>
      <w:r w:rsidRPr="003C48A8">
        <w:rPr>
          <w:rFonts w:ascii="Calibri" w:hAnsi="Calibri" w:cs="Calibri"/>
          <w:sz w:val="24"/>
          <w:u w:val="single"/>
        </w:rPr>
        <w:t>devant</w:t>
      </w:r>
      <w:proofErr w:type="gramEnd"/>
      <w:r w:rsidRPr="003C48A8">
        <w:rPr>
          <w:rFonts w:ascii="Calibri" w:hAnsi="Calibri" w:cs="Calibri"/>
          <w:sz w:val="24"/>
          <w:u w:val="single"/>
        </w:rPr>
        <w:t xml:space="preserve"> le jury constitué par les personnalités suivantes</w:t>
      </w:r>
      <w:r w:rsidRPr="003C48A8">
        <w:rPr>
          <w:rFonts w:ascii="Calibri" w:hAnsi="Calibri" w:cs="Calibri"/>
          <w:sz w:val="24"/>
        </w:rPr>
        <w:t xml:space="preserve"> :</w:t>
      </w:r>
    </w:p>
    <w:p w14:paraId="76ECE51E" w14:textId="77777777" w:rsidR="000E705D" w:rsidRPr="003C48A8" w:rsidRDefault="000E705D">
      <w:pPr>
        <w:ind w:right="567"/>
        <w:rPr>
          <w:rFonts w:ascii="Calibri" w:hAnsi="Calibri" w:cs="Calibri"/>
          <w:sz w:val="24"/>
        </w:rPr>
      </w:pPr>
    </w:p>
    <w:p w14:paraId="5D047DE6" w14:textId="0FB1B3E9" w:rsidR="00F66A71" w:rsidRPr="00246DA6" w:rsidRDefault="000E705D">
      <w:pPr>
        <w:ind w:right="567"/>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ALAMARGOT Denis, Professeur, Université de Poitiers</w:t>
      </w:r>
    </w:p>
    <w:p w14:paraId="26122CC1" w14:textId="62153617" w:rsidR="000E705D" w:rsidRPr="00246DA6" w:rsidRDefault="000E705D">
      <w:pPr>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BARA Florence, Professeure, Université de Toulouse 2</w:t>
      </w:r>
    </w:p>
    <w:p w14:paraId="3C4FDCB4" w14:textId="726391FC" w:rsidR="00F66A71" w:rsidRPr="00246DA6" w:rsidRDefault="000E705D" w:rsidP="00F66A71">
      <w:pPr>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BOURDIER Philippe, Professeur, Université d’Orléans</w:t>
      </w:r>
    </w:p>
    <w:p w14:paraId="4B0CB0F9" w14:textId="7A797BCD" w:rsidR="000E705D" w:rsidRPr="00246DA6" w:rsidRDefault="000E705D">
      <w:pPr>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JHEAN-LAROSE Sandra, Professeure, Université d’Orléans</w:t>
      </w:r>
    </w:p>
    <w:p w14:paraId="5439A8A0" w14:textId="1463B7D6" w:rsidR="00F66A71" w:rsidRPr="00246DA6" w:rsidRDefault="000E705D" w:rsidP="00F66A71">
      <w:pPr>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PULIDO Loïc, Professeur, Université de Chicoutimi</w:t>
      </w:r>
    </w:p>
    <w:p w14:paraId="4273C535" w14:textId="3E91E2EA" w:rsidR="000E705D" w:rsidRPr="00246DA6" w:rsidRDefault="000E705D">
      <w:pPr>
        <w:rPr>
          <w:rFonts w:asciiTheme="minorHAnsi" w:hAnsiTheme="minorHAnsi" w:cstheme="minorHAnsi"/>
        </w:rPr>
      </w:pPr>
      <w:r w:rsidRPr="00246DA6">
        <w:rPr>
          <w:rFonts w:asciiTheme="minorHAnsi" w:hAnsiTheme="minorHAnsi" w:cstheme="minorHAnsi"/>
        </w:rPr>
        <w:t>-</w:t>
      </w:r>
      <w:r w:rsidR="00F66A71" w:rsidRPr="00246DA6">
        <w:rPr>
          <w:rFonts w:asciiTheme="minorHAnsi" w:hAnsiTheme="minorHAnsi" w:cstheme="minorHAnsi"/>
        </w:rPr>
        <w:t xml:space="preserve"> SYSSAU Arielle, Professeure, Université de Montpellier 3 </w:t>
      </w:r>
    </w:p>
    <w:p w14:paraId="6E6157D2" w14:textId="77777777" w:rsidR="000E705D" w:rsidRDefault="000E705D">
      <w:pPr>
        <w:rPr>
          <w:rFonts w:ascii="Calibri" w:hAnsi="Calibri" w:cs="Calibri"/>
          <w:sz w:val="24"/>
        </w:rPr>
      </w:pPr>
    </w:p>
    <w:p w14:paraId="33E8F95C" w14:textId="77777777" w:rsidR="00F66A71" w:rsidRPr="00246DA6" w:rsidRDefault="00F66A71" w:rsidP="00F66A71">
      <w:pPr>
        <w:jc w:val="center"/>
        <w:rPr>
          <w:rFonts w:asciiTheme="minorHAnsi" w:hAnsiTheme="minorHAnsi" w:cstheme="minorHAnsi"/>
          <w:b/>
          <w:bCs/>
          <w:u w:val="single"/>
        </w:rPr>
      </w:pPr>
      <w:r w:rsidRPr="00246DA6">
        <w:rPr>
          <w:rFonts w:asciiTheme="minorHAnsi" w:hAnsiTheme="minorHAnsi" w:cstheme="minorHAnsi"/>
          <w:b/>
          <w:bCs/>
        </w:rPr>
        <w:t>Le monde de l’écrit, sa frontière avec le monde des mots et des objets</w:t>
      </w:r>
      <w:r w:rsidRPr="00246DA6">
        <w:rPr>
          <w:rFonts w:asciiTheme="minorHAnsi" w:hAnsiTheme="minorHAnsi" w:cstheme="minorHAnsi"/>
          <w:b/>
          <w:bCs/>
          <w:u w:val="single"/>
        </w:rPr>
        <w:t xml:space="preserve"> </w:t>
      </w:r>
    </w:p>
    <w:p w14:paraId="0BB2FF03" w14:textId="77777777" w:rsidR="00F66A71" w:rsidRDefault="00F66A71" w:rsidP="00246DA6">
      <w:pPr>
        <w:spacing w:line="276" w:lineRule="auto"/>
        <w:jc w:val="both"/>
        <w:rPr>
          <w:rFonts w:ascii="Arial" w:hAnsi="Arial" w:cs="Arial"/>
          <w:b/>
          <w:bCs/>
          <w:i/>
          <w:iCs/>
        </w:rPr>
      </w:pPr>
    </w:p>
    <w:p w14:paraId="43901DD9" w14:textId="34D6E283" w:rsidR="00F66A71" w:rsidRPr="00246DA6" w:rsidRDefault="00F66A71" w:rsidP="00246DA6">
      <w:pPr>
        <w:spacing w:line="276" w:lineRule="auto"/>
        <w:jc w:val="both"/>
        <w:rPr>
          <w:rFonts w:asciiTheme="minorHAnsi" w:hAnsiTheme="minorHAnsi" w:cstheme="minorHAnsi"/>
          <w:sz w:val="24"/>
        </w:rPr>
      </w:pPr>
      <w:r w:rsidRPr="00246DA6">
        <w:rPr>
          <w:rFonts w:asciiTheme="minorHAnsi" w:hAnsiTheme="minorHAnsi" w:cstheme="minorHAnsi"/>
        </w:rPr>
        <w:t xml:space="preserve">La compréhension de la dynamique de l’écrit </w:t>
      </w:r>
      <w:r w:rsidR="00246DA6" w:rsidRPr="00246DA6">
        <w:rPr>
          <w:rFonts w:asciiTheme="minorHAnsi" w:hAnsiTheme="minorHAnsi" w:cstheme="minorHAnsi"/>
        </w:rPr>
        <w:t xml:space="preserve">entre 3 et 6 ans </w:t>
      </w:r>
      <w:r w:rsidRPr="00246DA6">
        <w:rPr>
          <w:rFonts w:asciiTheme="minorHAnsi" w:hAnsiTheme="minorHAnsi" w:cstheme="minorHAnsi"/>
        </w:rPr>
        <w:t xml:space="preserve">s’effectue en traitant la relation « sujet-environnement » dans une double approche : développementale et d’apprentissage. Plus particulièrement, d’un point de vue développemental, le travail présenté vise à préciser la dynamique de l’écriture en abordant la transition, entre une écriture liée au monde des objets (traitements de la forme, de la taille, de la couleur, du sens) et une écriture liée au monde des mots (traitements phonologiques, alphabétiques, orthographiques). Que mes recherches portent sur l’orthographe approchée, la copie ou l’écriture d’un mot de mémoire, qu’elles s’intéressent au traitement perceptif, représentationnel ou mnésique, c’est la bascule entre deux états stables, des propriétés des objets aux propriétés des mots qui reste au cœur du travail engagé. Il s’agit alors de porter une attention particulière à la variation des performances entre des tâches, stimuli ou contextes spécifiques à un âge donné et entre les âges pour analyser comment une variété de contraintes impacte l'émergence et le développement de comportements spécifiques. Dans le cadre de l’apprentissage, il s’agit davantage de décrire des possibilités, des paramètres du contexte ou de l’environnement d’apprentissage venant moduler la performance des élèves afin de les stabiliser sur un nouvel état d’équilibre plus avancé. Les travaux menés sur l’apprentissage portent sur des apprentissages complexes (écriture et compréhension de textes) qui mobilisent une multitude de traitements et d’habiletés. Ma démarche est double, un intérêt porté sur des apprentissages ciblés (conscience phonologique, graphomotricité) et sur les apprentissages davantage composites, intégratifs et situés. Enfin, la dernière partie de la </w:t>
      </w:r>
      <w:r w:rsidR="00C00789">
        <w:rPr>
          <w:rFonts w:asciiTheme="minorHAnsi" w:hAnsiTheme="minorHAnsi" w:cstheme="minorHAnsi"/>
        </w:rPr>
        <w:t>présentation</w:t>
      </w:r>
      <w:r w:rsidRPr="00246DA6">
        <w:rPr>
          <w:rFonts w:asciiTheme="minorHAnsi" w:hAnsiTheme="minorHAnsi" w:cstheme="minorHAnsi"/>
        </w:rPr>
        <w:t xml:space="preserve"> ouvre les possibilités de recherche en s’éloignant du domaine de l’écrit et en traitant la frontière entre le monde des objets et le monde des mots.</w:t>
      </w:r>
    </w:p>
    <w:sectPr w:rsidR="00F66A71" w:rsidRPr="00246DA6">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E440F"/>
    <w:multiLevelType w:val="hybridMultilevel"/>
    <w:tmpl w:val="FA1A65B8"/>
    <w:lvl w:ilvl="0" w:tplc="C1BE354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605A7"/>
    <w:multiLevelType w:val="hybridMultilevel"/>
    <w:tmpl w:val="8D849BA6"/>
    <w:lvl w:ilvl="0" w:tplc="479E0CF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D1243D"/>
    <w:multiLevelType w:val="hybridMultilevel"/>
    <w:tmpl w:val="F4FAC618"/>
    <w:lvl w:ilvl="0" w:tplc="BF304FE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CB7A50"/>
    <w:multiLevelType w:val="hybridMultilevel"/>
    <w:tmpl w:val="1D4EBCCE"/>
    <w:lvl w:ilvl="0" w:tplc="D578FAD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3393768">
    <w:abstractNumId w:val="1"/>
  </w:num>
  <w:num w:numId="2" w16cid:durableId="879056230">
    <w:abstractNumId w:val="3"/>
  </w:num>
  <w:num w:numId="3" w16cid:durableId="1202354329">
    <w:abstractNumId w:val="2"/>
  </w:num>
  <w:num w:numId="4" w16cid:durableId="115503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51"/>
    <w:rsid w:val="000E705D"/>
    <w:rsid w:val="001E0DC3"/>
    <w:rsid w:val="002257B9"/>
    <w:rsid w:val="00246DA6"/>
    <w:rsid w:val="002B0EA6"/>
    <w:rsid w:val="003B7F37"/>
    <w:rsid w:val="003C48A8"/>
    <w:rsid w:val="004E3E08"/>
    <w:rsid w:val="006A614A"/>
    <w:rsid w:val="00894A3D"/>
    <w:rsid w:val="008F58B7"/>
    <w:rsid w:val="00916954"/>
    <w:rsid w:val="00A26D84"/>
    <w:rsid w:val="00B60555"/>
    <w:rsid w:val="00C00789"/>
    <w:rsid w:val="00F20D51"/>
    <w:rsid w:val="00F66A71"/>
    <w:rsid w:val="00F84F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62EEF"/>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table" w:styleId="Grilledutableau">
    <w:name w:val="Table Grid"/>
    <w:basedOn w:val="TableauNormal"/>
    <w:uiPriority w:val="39"/>
    <w:rsid w:val="00F66A7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4</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2000-04-03T15:07:00Z</cp:lastPrinted>
  <dcterms:created xsi:type="dcterms:W3CDTF">2025-06-13T07:32:00Z</dcterms:created>
  <dcterms:modified xsi:type="dcterms:W3CDTF">2025-06-13T07:32:00Z</dcterms:modified>
</cp:coreProperties>
</file>