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528E0" w14:textId="77777777" w:rsidR="000E705D" w:rsidRPr="00500B25" w:rsidRDefault="002B0EA6">
      <w:pPr>
        <w:pStyle w:val="Titre1"/>
        <w:ind w:left="426"/>
        <w:jc w:val="left"/>
        <w:rPr>
          <w:b w:val="0"/>
          <w:sz w:val="22"/>
        </w:rPr>
      </w:pPr>
      <w:r w:rsidRPr="00500B25">
        <w:rPr>
          <w:noProof/>
          <w:lang w:eastAsia="ja-JP"/>
        </w:rPr>
        <w:drawing>
          <wp:anchor distT="0" distB="0" distL="114300" distR="114300" simplePos="0" relativeHeight="251657728" behindDoc="0" locked="0" layoutInCell="1" allowOverlap="1" wp14:anchorId="42297EC4" wp14:editId="2D72ADE0">
            <wp:simplePos x="0" y="0"/>
            <wp:positionH relativeFrom="margin">
              <wp:posOffset>-138158</wp:posOffset>
            </wp:positionH>
            <wp:positionV relativeFrom="margin">
              <wp:posOffset>-326571</wp:posOffset>
            </wp:positionV>
            <wp:extent cx="1478915" cy="1325880"/>
            <wp:effectExtent l="0" t="0" r="0" b="0"/>
            <wp:wrapSquare wrapText="bothSides"/>
            <wp:docPr id="3" name="Image 3" descr="logo_UO_sept2021_bleu_gris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UO_sept2021_bleu_gris_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8915" cy="1325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7DC26F" w14:textId="77777777" w:rsidR="000E705D" w:rsidRPr="00500B25" w:rsidRDefault="000E705D">
      <w:pPr>
        <w:pStyle w:val="Titre1"/>
        <w:ind w:left="426"/>
        <w:jc w:val="left"/>
        <w:rPr>
          <w:b w:val="0"/>
          <w:sz w:val="22"/>
        </w:rPr>
      </w:pPr>
    </w:p>
    <w:p w14:paraId="77990AD7" w14:textId="77777777" w:rsidR="00F20D51" w:rsidRPr="00500B25" w:rsidRDefault="00F20D51">
      <w:pPr>
        <w:pStyle w:val="Titre1"/>
        <w:spacing w:line="360" w:lineRule="auto"/>
        <w:ind w:left="426"/>
        <w:jc w:val="center"/>
      </w:pPr>
    </w:p>
    <w:p w14:paraId="4541D73C" w14:textId="77777777" w:rsidR="00F20D51" w:rsidRPr="00500B25" w:rsidRDefault="00F20D51">
      <w:pPr>
        <w:pStyle w:val="Titre1"/>
        <w:spacing w:line="360" w:lineRule="auto"/>
        <w:ind w:left="426"/>
        <w:jc w:val="center"/>
      </w:pPr>
    </w:p>
    <w:p w14:paraId="0F50F326" w14:textId="77777777" w:rsidR="00A93484" w:rsidRDefault="00A93484" w:rsidP="00E90D68">
      <w:pPr>
        <w:pStyle w:val="Titre1"/>
        <w:spacing w:line="360" w:lineRule="auto"/>
        <w:ind w:left="426"/>
        <w:jc w:val="center"/>
      </w:pPr>
    </w:p>
    <w:p w14:paraId="09EAFFD4" w14:textId="75EFE5D4" w:rsidR="000E705D" w:rsidRPr="00500B25" w:rsidRDefault="000E705D" w:rsidP="00A93484">
      <w:pPr>
        <w:pStyle w:val="Titre1"/>
        <w:spacing w:line="360" w:lineRule="auto"/>
        <w:ind w:left="426"/>
        <w:jc w:val="center"/>
      </w:pPr>
      <w:r w:rsidRPr="00500B25">
        <w:t>AVIS DE SOUTENANCE EN VUE DE</w:t>
      </w:r>
    </w:p>
    <w:p w14:paraId="17651221" w14:textId="77777777" w:rsidR="000E705D" w:rsidRPr="00500B25" w:rsidRDefault="000E705D" w:rsidP="00A93484">
      <w:pPr>
        <w:spacing w:line="360" w:lineRule="auto"/>
        <w:ind w:right="567"/>
        <w:jc w:val="center"/>
        <w:rPr>
          <w:b/>
          <w:sz w:val="28"/>
        </w:rPr>
      </w:pPr>
      <w:r w:rsidRPr="00500B25">
        <w:rPr>
          <w:b/>
          <w:sz w:val="28"/>
        </w:rPr>
        <w:t>L’HABILITATION A DIRIGER DES RECHERCHES</w:t>
      </w:r>
    </w:p>
    <w:p w14:paraId="1B75329D" w14:textId="77777777" w:rsidR="000E705D" w:rsidRPr="00500B25" w:rsidRDefault="000E705D" w:rsidP="00E90D68">
      <w:pPr>
        <w:ind w:right="567"/>
        <w:jc w:val="center"/>
        <w:rPr>
          <w:b/>
          <w:sz w:val="24"/>
        </w:rPr>
      </w:pPr>
    </w:p>
    <w:p w14:paraId="7A237478" w14:textId="166F0A67" w:rsidR="000E705D" w:rsidRPr="00500B25" w:rsidRDefault="000E705D" w:rsidP="00E90D68">
      <w:pPr>
        <w:ind w:right="567"/>
        <w:jc w:val="center"/>
        <w:rPr>
          <w:sz w:val="24"/>
        </w:rPr>
      </w:pPr>
      <w:r w:rsidRPr="00500B25">
        <w:rPr>
          <w:sz w:val="24"/>
          <w:u w:val="single"/>
        </w:rPr>
        <w:t>Discipline</w:t>
      </w:r>
      <w:r w:rsidRPr="00500B25">
        <w:rPr>
          <w:sz w:val="24"/>
        </w:rPr>
        <w:t xml:space="preserve"> :</w:t>
      </w:r>
      <w:r w:rsidR="00500B25" w:rsidRPr="00500B25">
        <w:rPr>
          <w:sz w:val="24"/>
        </w:rPr>
        <w:t xml:space="preserve"> Sciences de gestion et du management</w:t>
      </w:r>
    </w:p>
    <w:p w14:paraId="3D380BB7" w14:textId="77777777" w:rsidR="000E705D" w:rsidRPr="00500B25" w:rsidRDefault="000E705D" w:rsidP="00E90D68">
      <w:pPr>
        <w:ind w:right="567"/>
        <w:jc w:val="center"/>
      </w:pPr>
    </w:p>
    <w:p w14:paraId="2A264984" w14:textId="77777777" w:rsidR="000E705D" w:rsidRPr="00500B25" w:rsidRDefault="000E705D" w:rsidP="00E90D68">
      <w:pPr>
        <w:ind w:right="567"/>
        <w:jc w:val="center"/>
      </w:pPr>
    </w:p>
    <w:p w14:paraId="19DF2539" w14:textId="04900539" w:rsidR="000E705D" w:rsidRPr="00500B25" w:rsidRDefault="00500B25" w:rsidP="00E90D68">
      <w:pPr>
        <w:pStyle w:val="Corpsdetexte"/>
        <w:spacing w:line="360" w:lineRule="auto"/>
        <w:jc w:val="center"/>
      </w:pPr>
      <w:r w:rsidRPr="00500B25">
        <w:t>NDIONE Mamadou</w:t>
      </w:r>
      <w:r w:rsidR="008E2F00">
        <w:t xml:space="preserve"> -</w:t>
      </w:r>
      <w:r w:rsidRPr="00500B25">
        <w:t xml:space="preserve"> Ma</w:t>
      </w:r>
      <w:r w:rsidR="00F600A5">
        <w:t>î</w:t>
      </w:r>
      <w:r w:rsidRPr="00500B25">
        <w:t>tre de conférences – IAE d’Orléans</w:t>
      </w:r>
      <w:r w:rsidR="00A93484">
        <w:t xml:space="preserve"> – Laboratoire </w:t>
      </w:r>
      <w:proofErr w:type="spellStart"/>
      <w:r w:rsidR="00A93484">
        <w:t>Vallorem</w:t>
      </w:r>
      <w:proofErr w:type="spellEnd"/>
    </w:p>
    <w:p w14:paraId="20A3AE23" w14:textId="025BB715" w:rsidR="000E705D" w:rsidRPr="00500B25" w:rsidRDefault="000E705D" w:rsidP="00E90D68">
      <w:pPr>
        <w:pStyle w:val="Corpsdetexte"/>
        <w:spacing w:line="360" w:lineRule="auto"/>
        <w:jc w:val="center"/>
      </w:pPr>
      <w:proofErr w:type="gramStart"/>
      <w:r w:rsidRPr="00500B25">
        <w:t>présentera</w:t>
      </w:r>
      <w:proofErr w:type="gramEnd"/>
      <w:r w:rsidRPr="00500B25">
        <w:t xml:space="preserve"> ses travaux en vue de l’</w:t>
      </w:r>
      <w:r w:rsidR="008E2F00">
        <w:t>H</w:t>
      </w:r>
      <w:r w:rsidRPr="00500B25">
        <w:t xml:space="preserve">abilitation à </w:t>
      </w:r>
      <w:r w:rsidR="008E2F00">
        <w:t>D</w:t>
      </w:r>
      <w:r w:rsidRPr="00500B25">
        <w:t xml:space="preserve">iriger des </w:t>
      </w:r>
      <w:r w:rsidR="008E2F00">
        <w:t>R</w:t>
      </w:r>
      <w:r w:rsidRPr="00500B25">
        <w:t>echerches</w:t>
      </w:r>
    </w:p>
    <w:p w14:paraId="425C318F" w14:textId="77777777" w:rsidR="000E705D" w:rsidRPr="00500B25" w:rsidRDefault="000E705D" w:rsidP="00E90D68">
      <w:pPr>
        <w:ind w:right="567"/>
        <w:jc w:val="center"/>
        <w:rPr>
          <w:sz w:val="24"/>
        </w:rPr>
      </w:pPr>
    </w:p>
    <w:p w14:paraId="65E6014E" w14:textId="4E0A0B07" w:rsidR="000E705D" w:rsidRPr="00500B25" w:rsidRDefault="000E705D" w:rsidP="00E90D68">
      <w:pPr>
        <w:ind w:right="567"/>
        <w:jc w:val="center"/>
        <w:rPr>
          <w:sz w:val="24"/>
        </w:rPr>
      </w:pPr>
      <w:r w:rsidRPr="00500B25">
        <w:rPr>
          <w:sz w:val="24"/>
        </w:rPr>
        <w:t>Le</w:t>
      </w:r>
      <w:r w:rsidR="00500B25" w:rsidRPr="00500B25">
        <w:rPr>
          <w:sz w:val="24"/>
        </w:rPr>
        <w:t xml:space="preserve"> mercredi 01</w:t>
      </w:r>
      <w:r w:rsidR="00A93484">
        <w:rPr>
          <w:sz w:val="24"/>
        </w:rPr>
        <w:t xml:space="preserve"> juillet </w:t>
      </w:r>
      <w:r w:rsidR="00500B25" w:rsidRPr="00500B25">
        <w:rPr>
          <w:sz w:val="24"/>
        </w:rPr>
        <w:t xml:space="preserve">2026 </w:t>
      </w:r>
      <w:r w:rsidRPr="00500B25">
        <w:rPr>
          <w:sz w:val="24"/>
        </w:rPr>
        <w:t>à</w:t>
      </w:r>
      <w:r w:rsidR="00500B25" w:rsidRPr="00500B25">
        <w:rPr>
          <w:sz w:val="24"/>
        </w:rPr>
        <w:t xml:space="preserve"> 9</w:t>
      </w:r>
      <w:r w:rsidRPr="00500B25">
        <w:rPr>
          <w:sz w:val="24"/>
        </w:rPr>
        <w:t>heures</w:t>
      </w:r>
      <w:r w:rsidR="00500B25" w:rsidRPr="00500B25">
        <w:rPr>
          <w:sz w:val="24"/>
        </w:rPr>
        <w:t xml:space="preserve"> 30</w:t>
      </w:r>
    </w:p>
    <w:p w14:paraId="43CCFCAE" w14:textId="77777777" w:rsidR="000E705D" w:rsidRPr="00500B25" w:rsidRDefault="000E705D" w:rsidP="00E90D68">
      <w:pPr>
        <w:ind w:right="567"/>
        <w:jc w:val="center"/>
        <w:rPr>
          <w:sz w:val="24"/>
        </w:rPr>
      </w:pPr>
    </w:p>
    <w:p w14:paraId="2A0675E8" w14:textId="03DBF188" w:rsidR="000E705D" w:rsidRPr="00500B25" w:rsidRDefault="000E705D" w:rsidP="005659AF">
      <w:pPr>
        <w:ind w:right="567"/>
        <w:jc w:val="center"/>
        <w:rPr>
          <w:sz w:val="24"/>
        </w:rPr>
      </w:pPr>
      <w:r w:rsidRPr="00500B25">
        <w:rPr>
          <w:sz w:val="24"/>
        </w:rPr>
        <w:t xml:space="preserve">Lieu : </w:t>
      </w:r>
      <w:r w:rsidR="00500B25" w:rsidRPr="00500B25">
        <w:rPr>
          <w:sz w:val="24"/>
        </w:rPr>
        <w:t>Salle des thèses- D</w:t>
      </w:r>
      <w:r w:rsidR="00A93484">
        <w:rPr>
          <w:sz w:val="24"/>
        </w:rPr>
        <w:t>EM’O</w:t>
      </w:r>
    </w:p>
    <w:p w14:paraId="54E5FED3" w14:textId="77777777" w:rsidR="000E705D" w:rsidRPr="00500B25" w:rsidRDefault="000E705D">
      <w:pPr>
        <w:ind w:right="567"/>
        <w:rPr>
          <w:sz w:val="24"/>
        </w:rPr>
      </w:pPr>
    </w:p>
    <w:p w14:paraId="0E119857" w14:textId="77777777" w:rsidR="000E705D" w:rsidRPr="00500B25" w:rsidRDefault="000E705D">
      <w:pPr>
        <w:ind w:right="567"/>
        <w:rPr>
          <w:sz w:val="24"/>
        </w:rPr>
      </w:pPr>
      <w:r w:rsidRPr="00500B25">
        <w:rPr>
          <w:sz w:val="24"/>
          <w:u w:val="single"/>
        </w:rPr>
        <w:t>devant le jury constitué par les personnalités suivantes</w:t>
      </w:r>
      <w:r w:rsidRPr="00500B25">
        <w:rPr>
          <w:sz w:val="24"/>
        </w:rPr>
        <w:t xml:space="preserve"> :</w:t>
      </w:r>
    </w:p>
    <w:p w14:paraId="540E07D0" w14:textId="77777777" w:rsidR="000E705D" w:rsidRPr="00500B25" w:rsidRDefault="000E705D">
      <w:pPr>
        <w:ind w:right="567"/>
        <w:rPr>
          <w:sz w:val="24"/>
        </w:rPr>
      </w:pPr>
    </w:p>
    <w:p w14:paraId="69C35CC1" w14:textId="5C4CC170" w:rsidR="003D0A86" w:rsidRPr="00DD02A8" w:rsidRDefault="003D0A86" w:rsidP="00500B25">
      <w:pPr>
        <w:rPr>
          <w:b/>
          <w:bCs/>
        </w:rPr>
      </w:pPr>
      <w:r w:rsidRPr="00DD02A8">
        <w:rPr>
          <w:b/>
          <w:bCs/>
        </w:rPr>
        <w:t>Céline BARREDY</w:t>
      </w:r>
      <w:r w:rsidR="005578D1" w:rsidRPr="00DD02A8">
        <w:rPr>
          <w:b/>
          <w:bCs/>
        </w:rPr>
        <w:tab/>
      </w:r>
      <w:r w:rsidR="005578D1" w:rsidRPr="00DD02A8">
        <w:rPr>
          <w:b/>
          <w:bCs/>
        </w:rPr>
        <w:tab/>
      </w:r>
      <w:r w:rsidR="005B72D0" w:rsidRPr="00DD02A8">
        <w:rPr>
          <w:b/>
          <w:bCs/>
        </w:rPr>
        <w:tab/>
      </w:r>
      <w:r w:rsidR="005578D1" w:rsidRPr="00DD02A8">
        <w:t xml:space="preserve">Professeure des Universités, </w:t>
      </w:r>
      <w:r w:rsidR="00A33D2F" w:rsidRPr="00DD02A8">
        <w:t xml:space="preserve">Université de Nanterre, </w:t>
      </w:r>
      <w:r w:rsidR="005B72D0" w:rsidRPr="00DD02A8">
        <w:t>suffragante</w:t>
      </w:r>
    </w:p>
    <w:p w14:paraId="6A19D223" w14:textId="67351BF1" w:rsidR="00500B25" w:rsidRPr="00500B25" w:rsidRDefault="00500B25" w:rsidP="00500B25">
      <w:pPr>
        <w:rPr>
          <w:b/>
          <w:bCs/>
        </w:rPr>
      </w:pPr>
      <w:r w:rsidRPr="00500B25">
        <w:rPr>
          <w:b/>
          <w:bCs/>
        </w:rPr>
        <w:t xml:space="preserve">Catherine </w:t>
      </w:r>
      <w:r w:rsidRPr="005B72D0">
        <w:rPr>
          <w:b/>
          <w:bCs/>
          <w:caps/>
        </w:rPr>
        <w:t>Deffains-Crapsky</w:t>
      </w:r>
      <w:r w:rsidRPr="00500B25">
        <w:rPr>
          <w:b/>
          <w:bCs/>
        </w:rPr>
        <w:t xml:space="preserve">        </w:t>
      </w:r>
      <w:r w:rsidR="009F382E">
        <w:rPr>
          <w:b/>
          <w:bCs/>
        </w:rPr>
        <w:tab/>
      </w:r>
      <w:r w:rsidRPr="00500B25">
        <w:t xml:space="preserve">Professeure des </w:t>
      </w:r>
      <w:r w:rsidR="00C45997">
        <w:t>U</w:t>
      </w:r>
      <w:r w:rsidRPr="00500B25">
        <w:t>niversités, Université d</w:t>
      </w:r>
      <w:r w:rsidR="00C45997">
        <w:t>’</w:t>
      </w:r>
      <w:r w:rsidRPr="00500B25">
        <w:t>Angers, rapporteure</w:t>
      </w:r>
    </w:p>
    <w:p w14:paraId="7B9F7C40" w14:textId="2358FA31" w:rsidR="00500B25" w:rsidRPr="00500B25" w:rsidRDefault="00500B25" w:rsidP="00500B25">
      <w:r w:rsidRPr="00500B25">
        <w:rPr>
          <w:b/>
          <w:bCs/>
        </w:rPr>
        <w:t>Nathalie DUBOST</w:t>
      </w:r>
      <w:r w:rsidRPr="00500B25">
        <w:rPr>
          <w:b/>
          <w:bCs/>
        </w:rPr>
        <w:tab/>
      </w:r>
      <w:r w:rsidRPr="00500B25">
        <w:rPr>
          <w:b/>
          <w:bCs/>
        </w:rPr>
        <w:tab/>
      </w:r>
      <w:r w:rsidR="009F382E">
        <w:rPr>
          <w:b/>
          <w:bCs/>
        </w:rPr>
        <w:tab/>
      </w:r>
      <w:r w:rsidRPr="00500B25">
        <w:t xml:space="preserve">Professeure des </w:t>
      </w:r>
      <w:r w:rsidR="00C45997">
        <w:t>U</w:t>
      </w:r>
      <w:r w:rsidRPr="00500B25">
        <w:t>niversités, Université d’Orléans, suffragante</w:t>
      </w:r>
    </w:p>
    <w:p w14:paraId="306EA6E6" w14:textId="65389E64" w:rsidR="00500B25" w:rsidRPr="00500B25" w:rsidRDefault="00500B25" w:rsidP="00500B25">
      <w:r w:rsidRPr="00500B25">
        <w:rPr>
          <w:b/>
          <w:bCs/>
        </w:rPr>
        <w:t>Florence NOGUERA</w:t>
      </w:r>
      <w:r w:rsidRPr="00500B25">
        <w:rPr>
          <w:b/>
          <w:bCs/>
        </w:rPr>
        <w:tab/>
      </w:r>
      <w:r w:rsidRPr="00500B25">
        <w:rPr>
          <w:b/>
          <w:bCs/>
        </w:rPr>
        <w:tab/>
      </w:r>
      <w:r w:rsidR="009F382E">
        <w:rPr>
          <w:b/>
          <w:bCs/>
        </w:rPr>
        <w:tab/>
      </w:r>
      <w:r w:rsidRPr="00500B25">
        <w:t xml:space="preserve">Professeure des </w:t>
      </w:r>
      <w:r w:rsidR="00C45997">
        <w:t>U</w:t>
      </w:r>
      <w:r w:rsidRPr="00500B25">
        <w:t>niversités, Université Paul Valéry Montpellier, rapporteure</w:t>
      </w:r>
    </w:p>
    <w:p w14:paraId="2005A4F1" w14:textId="400DB846" w:rsidR="00500B25" w:rsidRPr="00500B25" w:rsidRDefault="00500B25" w:rsidP="00500B25">
      <w:pPr>
        <w:rPr>
          <w:b/>
          <w:bCs/>
        </w:rPr>
      </w:pPr>
      <w:r w:rsidRPr="00500B25">
        <w:rPr>
          <w:b/>
          <w:bCs/>
        </w:rPr>
        <w:t>Sophie RENAULT</w:t>
      </w:r>
      <w:r w:rsidRPr="00500B25">
        <w:rPr>
          <w:b/>
          <w:bCs/>
        </w:rPr>
        <w:tab/>
      </w:r>
      <w:r w:rsidRPr="00500B25">
        <w:rPr>
          <w:b/>
          <w:bCs/>
        </w:rPr>
        <w:tab/>
      </w:r>
      <w:r w:rsidR="009F382E">
        <w:rPr>
          <w:b/>
          <w:bCs/>
        </w:rPr>
        <w:tab/>
      </w:r>
      <w:r w:rsidRPr="00500B25">
        <w:t xml:space="preserve">Professeure des </w:t>
      </w:r>
      <w:r w:rsidR="00C45997">
        <w:t>U</w:t>
      </w:r>
      <w:r w:rsidRPr="00500B25">
        <w:t>niversités, Université d’Orléans, garante</w:t>
      </w:r>
    </w:p>
    <w:p w14:paraId="13956DCC" w14:textId="1C55C489" w:rsidR="00500B25" w:rsidRPr="00500B25" w:rsidRDefault="00500B25" w:rsidP="00500B25">
      <w:r w:rsidRPr="00500B25">
        <w:rPr>
          <w:b/>
          <w:bCs/>
        </w:rPr>
        <w:t>Albéric TELLIER</w:t>
      </w:r>
      <w:r w:rsidRPr="00500B25">
        <w:rPr>
          <w:b/>
          <w:bCs/>
        </w:rPr>
        <w:tab/>
      </w:r>
      <w:r w:rsidRPr="00500B25">
        <w:rPr>
          <w:b/>
          <w:bCs/>
        </w:rPr>
        <w:tab/>
      </w:r>
      <w:r w:rsidR="009F382E">
        <w:rPr>
          <w:b/>
          <w:bCs/>
        </w:rPr>
        <w:tab/>
      </w:r>
      <w:r w:rsidRPr="00500B25">
        <w:t xml:space="preserve">Professeur des </w:t>
      </w:r>
      <w:r w:rsidR="00C45997">
        <w:t>U</w:t>
      </w:r>
      <w:r w:rsidRPr="00500B25">
        <w:t>niversités</w:t>
      </w:r>
      <w:r w:rsidRPr="00500B25">
        <w:rPr>
          <w:b/>
          <w:bCs/>
        </w:rPr>
        <w:t xml:space="preserve">,  </w:t>
      </w:r>
      <w:r w:rsidRPr="00500B25">
        <w:t>Université Paris Dauphine, rapporteur</w:t>
      </w:r>
    </w:p>
    <w:p w14:paraId="1BA1083E" w14:textId="77777777" w:rsidR="000E705D" w:rsidRPr="00500B25" w:rsidRDefault="000E705D">
      <w:pPr>
        <w:rPr>
          <w:sz w:val="24"/>
        </w:rPr>
      </w:pPr>
    </w:p>
    <w:p w14:paraId="0BC5E687" w14:textId="77777777" w:rsidR="002257B9" w:rsidRPr="00500B25" w:rsidRDefault="002257B9" w:rsidP="00500B25">
      <w:pPr>
        <w:jc w:val="center"/>
        <w:rPr>
          <w:sz w:val="24"/>
        </w:rPr>
      </w:pPr>
      <w:r w:rsidRPr="00500B25">
        <w:rPr>
          <w:sz w:val="24"/>
          <w:u w:val="single"/>
        </w:rPr>
        <w:t>Résumé</w:t>
      </w:r>
      <w:r w:rsidRPr="00500B25">
        <w:rPr>
          <w:sz w:val="24"/>
        </w:rPr>
        <w:t> :</w:t>
      </w:r>
    </w:p>
    <w:p w14:paraId="497487A0" w14:textId="77777777" w:rsidR="00500B25" w:rsidRPr="00500B25" w:rsidRDefault="00500B25" w:rsidP="00500B25">
      <w:pPr>
        <w:jc w:val="center"/>
        <w:rPr>
          <w:b/>
          <w:bCs/>
          <w:sz w:val="32"/>
          <w:szCs w:val="32"/>
        </w:rPr>
      </w:pPr>
      <w:r w:rsidRPr="00500B25">
        <w:rPr>
          <w:b/>
          <w:bCs/>
          <w:sz w:val="32"/>
          <w:szCs w:val="32"/>
        </w:rPr>
        <w:t>La pérennité des activités des micros, petites et moyennes entreprises</w:t>
      </w:r>
    </w:p>
    <w:p w14:paraId="1683E4A9" w14:textId="77777777" w:rsidR="00500B25" w:rsidRPr="00500B25" w:rsidRDefault="00500B25" w:rsidP="00500B25">
      <w:pPr>
        <w:jc w:val="center"/>
        <w:rPr>
          <w:szCs w:val="24"/>
        </w:rPr>
      </w:pPr>
      <w:r w:rsidRPr="00500B25">
        <w:rPr>
          <w:b/>
          <w:bCs/>
          <w:szCs w:val="24"/>
        </w:rPr>
        <w:t>Une analyse du fonctionnement des acteurs financiers et des orientations stratégiques des dirigeants</w:t>
      </w:r>
    </w:p>
    <w:p w14:paraId="6DC2138A" w14:textId="77777777" w:rsidR="00500B25" w:rsidRPr="00500B25" w:rsidRDefault="00500B25">
      <w:pPr>
        <w:rPr>
          <w:sz w:val="24"/>
        </w:rPr>
      </w:pPr>
    </w:p>
    <w:p w14:paraId="648B8D15" w14:textId="5615E769" w:rsidR="00500B25" w:rsidRPr="00500B25" w:rsidRDefault="00500B25" w:rsidP="00500B25">
      <w:pPr>
        <w:jc w:val="both"/>
        <w:rPr>
          <w:sz w:val="22"/>
          <w:szCs w:val="22"/>
        </w:rPr>
      </w:pPr>
      <w:r w:rsidRPr="00500B25">
        <w:rPr>
          <w:sz w:val="22"/>
          <w:szCs w:val="22"/>
        </w:rPr>
        <w:t xml:space="preserve">Cette habilitation à diriger des recherches (HDR) porte sur la pérennité des micros, petites et moyennes entreprises (MPME) à travers l’analyse de deux dimensions complémentaires : le fonctionnement des acteurs financiers </w:t>
      </w:r>
      <w:r w:rsidR="00B0547E">
        <w:rPr>
          <w:sz w:val="22"/>
          <w:szCs w:val="22"/>
        </w:rPr>
        <w:t xml:space="preserve">d’une part </w:t>
      </w:r>
      <w:r w:rsidRPr="00500B25">
        <w:rPr>
          <w:sz w:val="22"/>
          <w:szCs w:val="22"/>
        </w:rPr>
        <w:t>et les orientations stratégiques des dirigeants</w:t>
      </w:r>
      <w:r w:rsidR="00B0547E">
        <w:rPr>
          <w:sz w:val="22"/>
          <w:szCs w:val="22"/>
        </w:rPr>
        <w:t xml:space="preserve"> d’autre part</w:t>
      </w:r>
      <w:r w:rsidRPr="00500B25">
        <w:rPr>
          <w:sz w:val="22"/>
          <w:szCs w:val="22"/>
        </w:rPr>
        <w:t xml:space="preserve">. L’objectif est de mieux comprendre les mécanismes qui favorisent la survie, la croissance et la résilience des entreprises dans des environnements souvent marqués par l’incertitude et les contraintes institutionnelles. Les travaux mettent en évidence le rôle déterminant des acteurs financiers - banques, institutions de microfinance, fintechs et plateformes de financement participatif - dans l’accès aux ressources nécessaires au développement des entreprises. </w:t>
      </w:r>
      <w:r w:rsidR="00B07211">
        <w:rPr>
          <w:sz w:val="22"/>
          <w:szCs w:val="22"/>
        </w:rPr>
        <w:t xml:space="preserve">Il s’agit également d’analyser </w:t>
      </w:r>
      <w:r w:rsidRPr="00500B25">
        <w:rPr>
          <w:sz w:val="22"/>
          <w:szCs w:val="22"/>
        </w:rPr>
        <w:t>la manière dont les dirigeants élaborent leurs stratégies en tenant compte des caractéristiques de leur environnement, de leurs parties prenantes et des enjeux de gouvernance. L’étude s’intéresse plus particulièrement aux PME familiales, aux entreprises dirigées par des successeurs, aux organisations évoluant dans des contextes institutionnels fragiles ainsi qu’aux entrepreneurs issus de groupes spécifiques (femmes, diasporas, communautés religieuses). Les résultats montrent que la pérennité des entreprises dépend autant de la qualité de leur financement que de la capacité des dirigeants à adopter des orientations stratégiques adaptées, innovantes et responsables.</w:t>
      </w:r>
    </w:p>
    <w:p w14:paraId="58B0491A" w14:textId="67AAD97D" w:rsidR="00500B25" w:rsidRPr="00500B25" w:rsidRDefault="00500B25" w:rsidP="00500B25">
      <w:pPr>
        <w:jc w:val="both"/>
        <w:rPr>
          <w:sz w:val="22"/>
          <w:szCs w:val="22"/>
        </w:rPr>
      </w:pPr>
      <w:r w:rsidRPr="00500B25">
        <w:rPr>
          <w:sz w:val="22"/>
          <w:szCs w:val="22"/>
        </w:rPr>
        <w:t>Cette recherche contribue ainsi à une meilleure compréhension des facteurs économiques, financiers et managériaux qui conditionnent la performance des MPME et formule des recommandations à destination des décideurs publics, des structures d’accompagnement et des dirigeants d’entreprise.</w:t>
      </w:r>
    </w:p>
    <w:p w14:paraId="185DF733" w14:textId="77777777" w:rsidR="00500B25" w:rsidRDefault="00500B25" w:rsidP="00500B25">
      <w:pPr>
        <w:tabs>
          <w:tab w:val="num" w:pos="720"/>
        </w:tabs>
        <w:rPr>
          <w:b/>
          <w:bCs/>
          <w:sz w:val="24"/>
        </w:rPr>
      </w:pPr>
    </w:p>
    <w:p w14:paraId="4217852A" w14:textId="3A5CE22F" w:rsidR="00500B25" w:rsidRPr="00500B25" w:rsidRDefault="00500B25" w:rsidP="00500B25">
      <w:pPr>
        <w:tabs>
          <w:tab w:val="num" w:pos="720"/>
        </w:tabs>
        <w:rPr>
          <w:sz w:val="24"/>
        </w:rPr>
      </w:pPr>
      <w:r w:rsidRPr="00500B25">
        <w:rPr>
          <w:b/>
          <w:bCs/>
          <w:sz w:val="24"/>
        </w:rPr>
        <w:t xml:space="preserve">Mots-clés : </w:t>
      </w:r>
      <w:r w:rsidRPr="00500B25">
        <w:rPr>
          <w:sz w:val="24"/>
        </w:rPr>
        <w:t>Pérennité des MPME ; Financement des entreprises ; Orientations stratégiques ; Gouvernance des PME ; Succession d’entreprise ; Écosystèmes entrepreneuriaux</w:t>
      </w:r>
    </w:p>
    <w:p w14:paraId="74FC4EC6" w14:textId="77777777" w:rsidR="00500B25" w:rsidRPr="00500B25" w:rsidRDefault="00500B25">
      <w:pPr>
        <w:rPr>
          <w:sz w:val="24"/>
        </w:rPr>
      </w:pPr>
    </w:p>
    <w:sectPr w:rsidR="00500B25" w:rsidRPr="00500B25" w:rsidSect="009F382E">
      <w:pgSz w:w="11907" w:h="16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56EDD"/>
    <w:multiLevelType w:val="multilevel"/>
    <w:tmpl w:val="BF14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573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D51"/>
    <w:rsid w:val="00082EB6"/>
    <w:rsid w:val="000E705D"/>
    <w:rsid w:val="001E0DC3"/>
    <w:rsid w:val="002257B9"/>
    <w:rsid w:val="00253AF1"/>
    <w:rsid w:val="002B0EA6"/>
    <w:rsid w:val="002E2113"/>
    <w:rsid w:val="003C48A8"/>
    <w:rsid w:val="003D0A86"/>
    <w:rsid w:val="003D1E8C"/>
    <w:rsid w:val="0049564E"/>
    <w:rsid w:val="004E5680"/>
    <w:rsid w:val="00500B25"/>
    <w:rsid w:val="005578D1"/>
    <w:rsid w:val="005659AF"/>
    <w:rsid w:val="005B72D0"/>
    <w:rsid w:val="00633BD5"/>
    <w:rsid w:val="006A614A"/>
    <w:rsid w:val="008446A5"/>
    <w:rsid w:val="008E2F00"/>
    <w:rsid w:val="00916954"/>
    <w:rsid w:val="00967AD3"/>
    <w:rsid w:val="009B59EB"/>
    <w:rsid w:val="009F382E"/>
    <w:rsid w:val="00A26D84"/>
    <w:rsid w:val="00A33D2F"/>
    <w:rsid w:val="00A93484"/>
    <w:rsid w:val="00B0547E"/>
    <w:rsid w:val="00B07211"/>
    <w:rsid w:val="00C45997"/>
    <w:rsid w:val="00DD02A8"/>
    <w:rsid w:val="00E90D68"/>
    <w:rsid w:val="00F20D51"/>
    <w:rsid w:val="00F600A5"/>
    <w:rsid w:val="00F84F1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7BF53"/>
  <w15:chartTrackingRefBased/>
  <w15:docId w15:val="{8391A370-6934-4D04-956B-CC4ABBB1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ind w:right="567"/>
      <w:jc w:val="right"/>
      <w:outlineLvl w:val="0"/>
    </w:pPr>
    <w:rPr>
      <w:b/>
      <w:sz w:val="28"/>
    </w:rPr>
  </w:style>
  <w:style w:type="paragraph" w:styleId="Titre2">
    <w:name w:val="heading 2"/>
    <w:basedOn w:val="Normal"/>
    <w:next w:val="Normal"/>
    <w:qFormat/>
    <w:pPr>
      <w:keepNext/>
      <w:outlineLvl w:val="1"/>
    </w:pPr>
    <w:rPr>
      <w:rFonts w:ascii="CG Times (W1)" w:hAnsi="CG Times (W1)"/>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ind w:right="567"/>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HABPUBK.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HABPUBK.DOT</Template>
  <TotalTime>3</TotalTime>
  <Pages>1</Pages>
  <Words>466</Words>
  <Characters>2568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HABILITATION à DIRIGER des RECHERCHES</vt:lpstr>
    </vt:vector>
  </TitlesOfParts>
  <Company>universite orleans</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HABILITATION à DIRIGER des RECHERCHES</dc:title>
  <dc:subject/>
  <dc:creator>université d'orléans</dc:creator>
  <cp:keywords/>
  <cp:lastModifiedBy>Veronique Grelet</cp:lastModifiedBy>
  <cp:revision>2</cp:revision>
  <cp:lastPrinted>2000-04-03T15:07:00Z</cp:lastPrinted>
  <dcterms:created xsi:type="dcterms:W3CDTF">2026-06-15T10:10:00Z</dcterms:created>
  <dcterms:modified xsi:type="dcterms:W3CDTF">2026-06-15T10:10:00Z</dcterms:modified>
</cp:coreProperties>
</file>